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4C630">
      <w:pPr>
        <w:spacing w:before="0" w:after="12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GCC 智库抓取系统 — 智库源选取说明</w:t>
      </w:r>
    </w:p>
    <w:p w14:paraId="4A4BDCC1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一、核心数字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1F4B8AB"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7C8B9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候选清单总数(宾大 TTCSP MENA 名录)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8FB9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6"/>
                <w:szCs w:val="26"/>
              </w:rPr>
              <w:t>102 家</w:t>
            </w:r>
          </w:p>
        </w:tc>
      </w:tr>
      <w:tr w14:paraId="62911566"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3935C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最终纳入抓取系统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560C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6"/>
                <w:szCs w:val="26"/>
              </w:rPr>
              <w:t>21 家</w:t>
            </w:r>
          </w:p>
        </w:tc>
      </w:tr>
      <w:tr w14:paraId="0746ADA2"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B0202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清单中 GCC 六国智库数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F475B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6"/>
                <w:szCs w:val="26"/>
              </w:rPr>
              <w:t>19 家</w:t>
            </w:r>
          </w:p>
        </w:tc>
      </w:tr>
      <w:tr w14:paraId="7CB097AA"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2FFE0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GCC 六国智库覆盖率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24F88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6"/>
                <w:szCs w:val="26"/>
              </w:rPr>
              <w:t>16 / 19 = 84%</w:t>
            </w:r>
          </w:p>
        </w:tc>
      </w:tr>
    </w:tbl>
    <w:p w14:paraId="6932F03A">
      <w:pPr>
        <w:spacing w:before="60" w:after="60" w:line="340" w:lineRule="auto"/>
      </w:pPr>
      <w:r>
        <w:rPr>
          <w:rFonts w:ascii="微软雅黑" w:hAnsi="微软雅黑" w:eastAsia="微软雅黑" w:cs="微软雅黑"/>
          <w:b w:val="0"/>
          <w:bCs w:val="0"/>
          <w:color w:val="595959"/>
          <w:sz w:val="20"/>
          <w:szCs w:val="20"/>
        </w:rPr>
        <w:t>说明:21 家 = 清单内 16 家 GCC 六国智库 + 4 家泛 MENA 智库(研究 GCC 议题)+ 1 家清单外补充(AGSIW,华盛顿)。</w:t>
      </w:r>
    </w:p>
    <w:p w14:paraId="288916CD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二、筛选逻辑(三步法)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4760"/>
        <w:gridCol w:w="2000"/>
      </w:tblGrid>
      <w:tr w14:paraId="66075B04"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E3CC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步骤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2DE94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筛选标准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E27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具体执行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44B2E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剔除数量</w:t>
            </w:r>
          </w:p>
        </w:tc>
      </w:tr>
      <w:tr w14:paraId="4A25331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B39F3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BC6A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主题相关性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052A4D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剔除研究焦点不在 GCC 的智库:</w:t>
            </w:r>
          </w:p>
          <w:p w14:paraId="47F6DDF4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以色列国安/巴以冲突类</w:t>
            </w:r>
          </w:p>
          <w:p w14:paraId="113108FB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北非内政类(摩洛哥/突尼斯/阿尔及利亚/利比亚)</w:t>
            </w:r>
          </w:p>
          <w:p w14:paraId="207AAEA3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黎凡特国别类(约旦/巴勒斯坦/伊拉克/也门)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5289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1"/>
                <w:szCs w:val="21"/>
              </w:rPr>
              <w:t>剔除 79 家</w:t>
            </w:r>
          </w:p>
        </w:tc>
      </w:tr>
      <w:tr w14:paraId="2046BFE0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FAED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306E4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机构性质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C32E96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剔除非政策研究机构:</w:t>
            </w:r>
          </w:p>
          <w:p w14:paraId="3872E713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教学型学院(如外交学院)</w:t>
            </w:r>
          </w:p>
          <w:p w14:paraId="3F47CF95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人权倡导组织</w:t>
            </w:r>
          </w:p>
          <w:p w14:paraId="25DD05C0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仅有第三方介绍页、无独立官网的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45CD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1"/>
                <w:szCs w:val="21"/>
              </w:rPr>
              <w:t>剔除 3 家</w:t>
            </w:r>
          </w:p>
        </w:tc>
      </w:tr>
      <w:tr w14:paraId="20BBE633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8EB3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8F2F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可访问性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F34C35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保留通过初步可达性测试的网站:</w:t>
            </w:r>
          </w:p>
          <w:p w14:paraId="6C451B4A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网站可访问、内容更新频率合理</w:t>
            </w:r>
          </w:p>
          <w:p w14:paraId="15FE4549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提供英文内容(便于自动化处理)</w:t>
            </w:r>
          </w:p>
          <w:p w14:paraId="16D309D4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不可达的站点保留并标注(如 GRC 反爬)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B875D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8"/>
                <w:szCs w:val="18"/>
              </w:rPr>
              <w:t>(并入第 1、2 步)</w:t>
            </w:r>
          </w:p>
        </w:tc>
      </w:tr>
      <w:tr w14:paraId="293BC66C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8DA2B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4"/>
                <w:szCs w:val="24"/>
              </w:rPr>
              <w:t>➕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A84A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主动补充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099E8C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宾大清单遗漏的 GCC 专题智库:</w:t>
            </w:r>
          </w:p>
          <w:p w14:paraId="59D0014A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• AGSIW(华盛顿阿拉伯海湾国家研究所)</w:t>
            </w:r>
          </w:p>
          <w:p w14:paraId="2913B883"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 xml:space="preserve">  ── 美国研究 GCC 的顶尖智库,清单未收录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FCFF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1"/>
                <w:szCs w:val="21"/>
              </w:rPr>
              <w:t>新增 1 家</w:t>
            </w:r>
          </w:p>
        </w:tc>
      </w:tr>
      <w:tr w14:paraId="0118846B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7A8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4"/>
                <w:szCs w:val="24"/>
              </w:rPr>
              <w:t>=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4D60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最终纳入</w:t>
            </w:r>
          </w:p>
        </w:tc>
        <w:tc>
          <w:tcPr>
            <w:tcW w:w="4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D9C86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102 − 79 − 3 + 1 = 21 家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DAB7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2"/>
                <w:szCs w:val="22"/>
              </w:rPr>
              <w:t>21 家</w:t>
            </w:r>
          </w:p>
        </w:tc>
      </w:tr>
    </w:tbl>
    <w:p w14:paraId="33C178D9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三、剔除明细(按国家)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900"/>
        <w:gridCol w:w="900"/>
        <w:gridCol w:w="5860"/>
      </w:tblGrid>
      <w:tr w14:paraId="31769E14"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764EE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国家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39A9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清单数量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3118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纳入数量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7D7E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剔除原因</w:t>
            </w:r>
          </w:p>
        </w:tc>
      </w:tr>
      <w:tr w14:paraId="749141FA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28385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以色列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C3D82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19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BE5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C862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A092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研究焦点为以色列国家安全、巴以冲突,与 GCC 议题无直接相关性</w:t>
            </w:r>
          </w:p>
        </w:tc>
      </w:tr>
      <w:tr w14:paraId="212DD31F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73DB0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埃及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5C45C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DAB6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F75E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保留 Al-Ahram(泛阿拉伯代表),其余 9 家为埃及内政智库</w:t>
            </w:r>
          </w:p>
        </w:tc>
      </w:tr>
      <w:tr w14:paraId="1B7E4D5A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766AB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土耳其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E44F6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D925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5839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保留 Al Sharq Forum(GCC 专题平台),其余 9 家为土耳其国别智库</w:t>
            </w:r>
          </w:p>
        </w:tc>
      </w:tr>
      <w:tr w14:paraId="38138D01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78554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摩洛哥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9201A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A700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BE32B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北非地缘智库,不涉海湾议题</w:t>
            </w:r>
          </w:p>
        </w:tc>
      </w:tr>
      <w:tr w14:paraId="5EFC83E5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22A1B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黎巴嫩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9592D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32D3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B72E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保留 Carnegie 中东中心(国际智库黎巴嫩分部)</w:t>
            </w:r>
          </w:p>
        </w:tc>
      </w:tr>
      <w:tr w14:paraId="014D17D8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62F27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约旦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3EDA6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65ACF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E120D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主要研究约旦本国及巴以问题</w:t>
            </w:r>
          </w:p>
        </w:tc>
      </w:tr>
      <w:tr w14:paraId="394048FF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B053F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突尼斯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81A59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BE5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260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B62D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北非地缘</w:t>
            </w:r>
          </w:p>
        </w:tc>
      </w:tr>
      <w:tr w14:paraId="58840A3F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3FC97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巴勒斯坦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21D5B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07C3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E305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全部聚焦巴以问题</w:t>
            </w:r>
          </w:p>
        </w:tc>
      </w:tr>
      <w:tr w14:paraId="1CE5F47E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A4581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伊拉克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93CCD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BE5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403F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96C4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库尔德/伊拉克本国研究</w:t>
            </w:r>
          </w:p>
        </w:tc>
      </w:tr>
      <w:tr w14:paraId="0F2FC35E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25E0D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伊朗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B5672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628B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4DAF3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伊朗本身是 GCC 的研究对象,非研究主体</w:t>
            </w:r>
          </w:p>
        </w:tc>
      </w:tr>
      <w:tr w14:paraId="0FA203AB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7DC7E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也门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7D47A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BE5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10A59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3F61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也门内战研究</w:t>
            </w:r>
          </w:p>
        </w:tc>
      </w:tr>
      <w:tr w14:paraId="7E3D803A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616E4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利比亚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58862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B297B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FFCEE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北非地缘</w:t>
            </w:r>
          </w:p>
        </w:tc>
      </w:tr>
      <w:tr w14:paraId="422761B8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C9ADD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阿尔及利亚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13BCB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BE5E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8571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73E4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北非地缘</w:t>
            </w:r>
          </w:p>
        </w:tc>
      </w:tr>
      <w:tr w14:paraId="27402B03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BCFFE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耶路撒冷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516BA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0A59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D776E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巴以问题研究</w:t>
            </w:r>
          </w:p>
        </w:tc>
      </w:tr>
      <w:tr w14:paraId="7A0CA33D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C9CAE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合计剔除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23C0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82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8E445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22"/>
                <w:szCs w:val="22"/>
              </w:rPr>
              <w:t>3</w:t>
            </w:r>
          </w:p>
        </w:tc>
        <w:tc>
          <w:tcPr>
            <w:tcW w:w="5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15C9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从 102 家中剔除 79 家(纳入 3 家泛 MENA 代表)</w:t>
            </w:r>
          </w:p>
        </w:tc>
      </w:tr>
    </w:tbl>
    <w:p w14:paraId="7E17CF8F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四、最终纳入的 21 家智库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4200"/>
        <w:gridCol w:w="1500"/>
        <w:gridCol w:w="1700"/>
        <w:gridCol w:w="1360"/>
      </w:tblGrid>
      <w:tr w14:paraId="314E2A4C"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FD2F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D56F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智库名称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E2004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国家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9D379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94619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来源</w:t>
            </w:r>
          </w:p>
        </w:tc>
      </w:tr>
      <w:tr w14:paraId="6E373DA4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A6D70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6A03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King Abdullah Petroleum Studies and Research Centre (KAPSARC)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6E0BD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沙特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292DC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8EEBC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5D940D5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D39CB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6CE8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International Institute for Iranian Studies (Rasanah)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02B62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沙特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2549D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14419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3105ABB5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0E88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1337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King Faisal Center for Research and Islamic Studies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05EB3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沙特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83BE4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26EFB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4F578B2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5501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0D4E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Emirates Policy Center (EPC)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0FCF8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阿联酋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CF159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81EA7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1200D22C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A028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5AE9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Emirates Center for Strategic Studies and Research (ECSSR)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F8D8F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阿联酋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3EF23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76848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2C40F4BB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05C8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8E2E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Gulf Research Center (GRC)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DDC3E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阿联酋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540DB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3675B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1BCE9F23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BF71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227B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Dubai Public Policy Research Center (Bhuth)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46746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阿联酋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C935F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173F5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1C110C2A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4EF3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2006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Sheikh Saud bin Saqr Al Qasimi Foundation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1F7F6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阿联酋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C22C1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DB5A4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37F2C0E0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08BD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9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DFF3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Future Center for Advanced Researches and Studies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EEEBD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阿联酋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103DC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A6C1C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780F7FF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79E5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10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72143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Al Jazeera Centre for Studies (AJCS)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7AD49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卡塔尔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56BF8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3D964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224D1C89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BE6B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11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65D7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Brookings Doha Center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C5D29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卡塔尔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5E54E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24F7C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71AA4380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4EEB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12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EF0EE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Arab Center for Research and Policy Studies (Doha Institute)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CD9E7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卡塔尔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53540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B788A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0ABB014F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338E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13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1DFAA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Arab Planning Institute (API)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62F35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科威特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DF966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C60BD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04D2E113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62CA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14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AE094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Kuwait Institute for Scientific Research (KISR)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3C3B6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科威特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AEBD9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D87C7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4438058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6A3A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15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E333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Bahrain Center for Strategic, International and Energy Studies (Derasat)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C0E07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巴林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9C181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96722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0124A08A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5098C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16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1018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Tawasul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04057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阿曼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CEE45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BDD73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04646EDB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A98F1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17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64EB3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Carnegie Middle East Center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BEB6D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黎巴嫩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3748A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泛 MENA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4E1F2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6956B1B1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012F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18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6730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Al-Ahram Center for Political and Strategic Studies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CF9C0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埃及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4D7FC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泛 MENA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C9D88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55F0DA9C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0F37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19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B72E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Al Sharq Forum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F0698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土耳其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DC596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泛 MENA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47F70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250B2986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5CE1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20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D2E3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Arab Reform Initiative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A4247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法国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A9701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泛 MENA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C1FC8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95959"/>
                <w:sz w:val="19"/>
                <w:szCs w:val="19"/>
              </w:rPr>
              <w:t>宾大清单</w:t>
            </w:r>
          </w:p>
        </w:tc>
      </w:tr>
      <w:tr w14:paraId="454FEBA0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6A19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9"/>
                <w:szCs w:val="19"/>
              </w:rPr>
              <w:t>21</w:t>
            </w:r>
          </w:p>
        </w:tc>
        <w:tc>
          <w:tcPr>
            <w:tcW w:w="4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2B87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Arab Gulf States Institute in Washington (AGSIW)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32FA2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美国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D3AE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19"/>
                <w:szCs w:val="19"/>
              </w:rPr>
              <w:t>GCC 核心</w:t>
            </w:r>
          </w:p>
        </w:tc>
        <w:tc>
          <w:tcPr>
            <w:tcW w:w="1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7A12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548235"/>
                <w:sz w:val="19"/>
                <w:szCs w:val="19"/>
              </w:rPr>
              <w:t>主动新增</w:t>
            </w:r>
          </w:p>
        </w:tc>
      </w:tr>
    </w:tbl>
    <w:p w14:paraId="14F76280">
      <w:pPr>
        <w:spacing w:before="60" w:after="60" w:line="340" w:lineRule="auto"/>
      </w:pP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图例:浅绿色 = 主动新增智库;浅蓝色 = 泛 MENA 区域智库;白色 = GCC 六国本土智库。</w:t>
      </w:r>
    </w:p>
    <w:p w14:paraId="471566B7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五、未纳入的 3 家 GCC 智库说明</w:t>
      </w:r>
    </w:p>
    <w:p w14:paraId="61033858">
      <w:pPr>
        <w:spacing w:before="60" w:after="60" w:line="340" w:lineRule="auto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宾大清单中 GCC 六国共 19 家智库,纳入 16 家(覆盖率 84%),未纳入的 3 家原因如下: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400"/>
        <w:gridCol w:w="4960"/>
      </w:tblGrid>
      <w:tr w14:paraId="0E50967E"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6FE2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智库名称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D4745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国家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BD42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未纳入原因</w:t>
            </w:r>
          </w:p>
        </w:tc>
      </w:tr>
      <w:tr w14:paraId="7DF7A67A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48761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Emirates Diplomatic Academy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15E72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阿联酋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65DC8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外交学院,以教学培训为主,公开研究产出量少且更新不频繁</w:t>
            </w:r>
          </w:p>
        </w:tc>
      </w:tr>
      <w:tr w14:paraId="7A48539B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4B826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Bahrain Center for Human Rights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22202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巴林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C0E7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人权倡导组织,非政策研究智库,产出与 GCC 政经研究方向不符</w:t>
            </w:r>
          </w:p>
        </w:tc>
      </w:tr>
      <w:tr w14:paraId="3786FEA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398CD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Center of Strategic and Futuristic Studies (CSFS)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DCCA5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科威特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BFF0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无独立官网,清单链接指向第三方介绍页(mafhoum.com),无可抓取的研究内容</w:t>
            </w:r>
          </w:p>
        </w:tc>
      </w:tr>
    </w:tbl>
    <w:p w14:paraId="35BBF883">
      <w:pPr>
        <w:spacing w:before="400" w:after="0"/>
        <w:jc w:val="right"/>
      </w:pPr>
      <w:bookmarkStart w:id="0" w:name="_GoBack"/>
      <w:bookmarkEnd w:id="0"/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成都创新金融研究院  ·  姜亭汀  ·  2026 年 4 月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BF9DF8"/>
    <w:rsid w:val="CF7EC0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成都创新金融研究院</dc:creator>
  <cp:lastModifiedBy>jungle</cp:lastModifiedBy>
  <dcterms:modified xsi:type="dcterms:W3CDTF">2026-04-27T11:03:07Z</dcterms:modified>
  <dc:title>GCC 智库抓取系统 — 智库源选取说明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2052-12.1.25880.25880</vt:lpwstr>
  </property>
  <property fmtid="{D5CDD505-2E9C-101B-9397-08002B2CF9AE}" pid="3" name="ICV">
    <vt:lpwstr>D971049BC89ECBA92D26EF690C49A34B_42</vt:lpwstr>
  </property>
</Properties>
</file>