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/>
          <w:bCs/>
          <w:sz w:val="20"/>
        </w:rPr>
        <w:t xml:space="preserve">Table S4. Association detection limits before and after frequency substitution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3908"/>
        <w:gridCol w:w="2361"/>
        <w:gridCol w:w="1303"/>
        <w:gridCol w:w="3664"/>
        <w:gridCol w:w="1791"/>
        <w:gridCol w:w="1791"/>
      </w:tblGrid>
      <w:tr>
        <w:trPr>
          <w:cantSplit/>
          <w:tblHeader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Outcome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Analysis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Estimable genes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Detectable OR median (IQR)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Detect OR 1.5 (%)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Detect OR 2.0 (%)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2,234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2.55 (1.71–5.18)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14.6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35.6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Cohort frequencies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2,232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2.61 (1.76–5.14)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12.5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34.2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2,505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1.46 (1.26–1.91)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53.7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77.4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Cohort frequencies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2,506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1.46 (1.26–1.94)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53.1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76.4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Reference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2,480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2.12 (1.58–3.81)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19.4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45.5</w:t>
            </w:r>
          </w:p>
        </w:tc>
      </w:tr>
      <w:tr>
        <w:trPr>
          <w:cantSplit/>
        </w:trPr>
        <w:tc>
          <w:tcPr>
            <w:tcW w:type="dxa" w:w="39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23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Cohort frequencies</w:t>
            </w:r>
          </w:p>
        </w:tc>
        <w:tc>
          <w:tcPr>
            <w:tcW w:type="dxa" w:w="130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2,481</w:t>
            </w:r>
          </w:p>
        </w:tc>
        <w:tc>
          <w:tcPr>
            <w:tcW w:type="dxa" w:w="366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2.17 (1.60–3.87)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17.6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44.5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Percentages are the proportions of estimable genes with at least 80% power to detect the specified OR under the normal approximation. Alpha is 0.05/2,544 in BBJ and 0.05 in UKB/FinnGen. OR is per reconstructed expression unit. These calculations assess MR association detection, not colocalization or the combined filter. Full precision and identical-variant comparisons are retained in Supplementary Data 4.</w:t>
      </w:r>
    </w:p>
    <w:sectPr>
      <w:footnotePr>
        <w:numRestart w:val="eachSect"/>
      </w:footnotePr>
      <w:pgSz w:w="16834" w:h="11909" w:orient="landscape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0" w:before="180" w:line="48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8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76" w:lineRule="auto" w:before="240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3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2"/>
    </w:pPr>
    <w:rPr>
      <w:rFonts w:cstheme="majorBidi" w:eastAsiaTheme="majorEastAsia" w:ascii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3"/>
    </w:pPr>
    <w:rPr>
      <w:rFonts w:cstheme="majorBidi" w:eastAsiaTheme="majorEastAsia" w:ascii="Times New Roman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80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S4</dc:title>
  <dc:creator>Jungyul Park; Min-Seon Kim; Kyung-Hwa Shin; Suk-Woo Yang</dc:creator>
  <cp:keywords/>
  <dcterms:created xsi:type="dcterms:W3CDTF">2026-09-12T14:57:19Z</dcterms:created>
  <dcterms:modified xsi:type="dcterms:W3CDTF">2026-09-12T14:57:19Z</dcterms:modified>
  <dc:identifier>TableS4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