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굴림" w:cs="굴림"/>
          <w:color w:val="000000"/>
          <w:sz w:val="64"/>
          <w:szCs w:val="64"/>
          <w:kern w:val="0"/>
          <w:shd w:val="clear" w:color="auto" w:fill="FFFFFF"/>
        </w:rPr>
        <w:t>REPORT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3156585" cy="31940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3194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Ind w:w="1301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3727"/>
      </w:tblGrid>
      <w:tr>
        <w:trPr>
          <w:trHeight w:val="626" w:hRule="atLeast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  <w:spacing w:val="-16"/>
              </w:rPr>
              <w:t>객체지향프로그래밍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202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3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.O3.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21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  <w:spacing w:val="12"/>
              </w:rPr>
              <w:t>멀티디자인학과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</w:p>
        </w:tc>
      </w:tr>
    </w:tbl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-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donut;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donut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.radius = 1;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area1 = donut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넛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area1 &lt;&lt; endl;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pizza;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pizza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.radius = 30;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area2 = pizza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넛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area2 &lt;&lt; endl;</w:t>
      </w:r>
    </w:p>
    <w:p>
      <w:pPr>
        <w:shd w:val="clear" w:color="auto" w:fill="FFFFFF"/>
        <w:spacing w:after="20" w:line="240" w:lineRule="auto"/>
        <w:textAlignment w:val="baseline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2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drawing>
          <wp:inline distT="0" distB="0" distL="180" distR="180">
            <wp:extent cx="5731510" cy="96583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2.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-2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width;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height;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width *height;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rect;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.width = 3;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.height = 5;</w:t>
      </w:r>
    </w:p>
    <w:p>
      <w:pPr>
        <w:spacing w:after="20" w:before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rect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 &lt;&lt; endl;</w:t>
      </w:r>
    </w:p>
    <w:p>
      <w:pPr>
        <w:shd w:val="clear" w:color="auto" w:fill="FFFFFF"/>
        <w:spacing w:after="20" w:before="0" w:line="240" w:lineRule="auto"/>
        <w:textAlignment w:val="baseline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20" w:before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88836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동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능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circle(); 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수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없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자 =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본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자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);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있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자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//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부 (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턴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지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않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.)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radius = 1;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름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radius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성"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::circle(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름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radius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성"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donut;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donut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.radius = 1;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area1 = donut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넛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area1 &lt;&lt; endl;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pizza(30);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area2 = pizza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.get_area();</w:t>
      </w:r>
    </w:p>
    <w:p>
      <w:pPr>
        <w:spacing w:after="2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넛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area2 &lt;&lt; endl;</w:t>
      </w:r>
    </w:p>
    <w:p>
      <w:pPr>
        <w:spacing w:after="2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  <w:drawing>
          <wp:inline distT="0" distB="0" distL="180" distR="180">
            <wp:extent cx="5731510" cy="11080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circle();  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); 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::circle() :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(1)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radius = 1;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::circle(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름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radius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원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성"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donut;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area1 = donut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넛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area1 &lt;&lt; endl;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pizza(30);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area2 = pizza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넛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area2 &lt;&lt; endl;</w:t>
      </w:r>
    </w:p>
    <w:p>
      <w:pPr>
        <w:spacing w:after="2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99822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/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point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x, y;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point();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point(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show()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"("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x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y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")"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point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::point() :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point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(0, 0)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point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::point(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 : x(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), y(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point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origin;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point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target(10, 20);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origin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.show();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target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.show();</w:t>
      </w:r>
    </w:p>
    <w:p>
      <w:pPr>
        <w:spacing w:after="8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  <w:drawing>
          <wp:inline distT="0" distB="0" distL="180" distR="180">
            <wp:extent cx="5731510" cy="89344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6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6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width, height;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rectangle();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rectangle(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w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rectangle(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length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bool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is_square();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::rectangle()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width = height = 1;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::rectangle(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w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width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w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height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::rectangle(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length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width = height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length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bool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::is_square()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(width == height)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true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false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reat1;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reat2(3,5);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rectangle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reat3(3);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(reat1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.is_square()) 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"reat1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형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(reat2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.is_square()) 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"reat2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형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</w:t>
      </w:r>
    </w:p>
    <w:p>
      <w:pPr>
        <w:spacing w:after="1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(reat3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.is_square()) cout &lt;&lt;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"reat3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형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&lt;&lt; endl;</w:t>
      </w:r>
    </w:p>
    <w:p>
      <w:pPr>
        <w:spacing w:after="1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1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spacing w:val="0"/>
          <w:rtl w:val="off"/>
        </w:rPr>
      </w:pPr>
    </w:p>
    <w:p>
      <w:pPr>
        <w:spacing w:after="10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01346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</w:pPr>
    </w:p>
    <w:p/>
    <w:p>
      <w:pPr>
        <w:shd w:val="clear" w:color="auto" w:fill="FFFFFF"/>
        <w:spacing w:after="0" w:line="384" w:lineRule="auto"/>
        <w:textAlignment w:val="baseline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</cp:revision>
  <dcterms:created xsi:type="dcterms:W3CDTF">2020-05-10T10:05:00Z</dcterms:created>
  <dcterms:modified xsi:type="dcterms:W3CDTF">2023-03-21T02:33:16Z</dcterms:modified>
  <cp:version>1000.0100.01</cp:version>
</cp:coreProperties>
</file>