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51C4C" w14:textId="77777777" w:rsidR="00D039D2" w:rsidRPr="00D039D2" w:rsidRDefault="00D039D2" w:rsidP="00D039D2">
      <w:pPr>
        <w:rPr>
          <w:lang w:val="en"/>
        </w:rPr>
      </w:pPr>
      <w:r w:rsidRPr="00D039D2">
        <w:rPr>
          <w:lang w:val="en"/>
        </w:rPr>
        <w:t xml:space="preserve">It has long been suspected that the relative abundance of specific nutrients can affect cognitive processes and emotions. Newly described influences of dietary factors on neuronal function and synaptic plasticity have revealed some of the vital mechanisms that are responsible for the action of diet on brain health and mental function. Several gut hormones that can enter the brain, or that are produced in the brain itself, influence cognitive ability. In addition, well-established regulators of synaptic plasticity, such as brain-derived neurotrophic factor, can function as metabolic modulators, responding to peripheral signals such as food intake. Understanding the molecular basis of the effects of food on cognition will help us to determine how best to manipulate diet </w:t>
      </w:r>
      <w:proofErr w:type="gramStart"/>
      <w:r w:rsidRPr="00D039D2">
        <w:rPr>
          <w:lang w:val="en"/>
        </w:rPr>
        <w:t>in order to</w:t>
      </w:r>
      <w:proofErr w:type="gramEnd"/>
      <w:r w:rsidRPr="00D039D2">
        <w:rPr>
          <w:lang w:val="en"/>
        </w:rPr>
        <w:t xml:space="preserve"> increase the resistance of neurons to insults and promote mental fitness.</w:t>
      </w:r>
    </w:p>
    <w:p w14:paraId="2C4B73DD" w14:textId="77777777" w:rsidR="00D039D2" w:rsidRPr="00D039D2" w:rsidRDefault="00D039D2" w:rsidP="00D039D2">
      <w:r w:rsidRPr="00D039D2">
        <w:t xml:space="preserve">Although food has classically been perceived </w:t>
      </w:r>
      <w:proofErr w:type="gramStart"/>
      <w:r w:rsidRPr="00D039D2">
        <w:t>as a means to</w:t>
      </w:r>
      <w:proofErr w:type="gramEnd"/>
      <w:r w:rsidRPr="00D039D2">
        <w:t xml:space="preserve"> provide energy and building material to the body, its ability to prevent and protect against diseases is starting to be recognized. </w:t>
      </w:r>
      <w:proofErr w:type="gramStart"/>
      <w:r w:rsidRPr="00D039D2">
        <w:t>In particular, research</w:t>
      </w:r>
      <w:proofErr w:type="gramEnd"/>
      <w:r w:rsidRPr="00D039D2">
        <w:t xml:space="preserve"> over the past 5 years has provided exciting evidence for the influence of dietary factors on specific molecular systems and mechanisms that maintain mental function. For instance, a diet that is rich in omega-3 fatty acids is garnering appreciation for supporting cognitive processes in humans</w:t>
      </w:r>
      <w:hyperlink r:id="rId4" w:anchor="R1" w:history="1">
        <w:r w:rsidRPr="00D039D2">
          <w:rPr>
            <w:rStyle w:val="Hyperlink"/>
            <w:vertAlign w:val="superscript"/>
          </w:rPr>
          <w:t>1</w:t>
        </w:r>
      </w:hyperlink>
      <w:r w:rsidRPr="00D039D2">
        <w:t> and upregulating genes that are important for maintaining synaptic function and plasticity in rodents</w:t>
      </w:r>
      <w:hyperlink r:id="rId5" w:anchor="R2" w:history="1">
        <w:r w:rsidRPr="00D039D2">
          <w:rPr>
            <w:rStyle w:val="Hyperlink"/>
            <w:vertAlign w:val="superscript"/>
          </w:rPr>
          <w:t>2</w:t>
        </w:r>
      </w:hyperlink>
      <w:r w:rsidRPr="00D039D2">
        <w:t>. In turn, diets that are high in saturated fat are becoming notorious for reducing molecular substrates that support cognitive processing and increasing the risk of neurological dysfunction in both humans</w:t>
      </w:r>
      <w:hyperlink r:id="rId6" w:anchor="R3" w:history="1">
        <w:r w:rsidRPr="00D039D2">
          <w:rPr>
            <w:rStyle w:val="Hyperlink"/>
            <w:vertAlign w:val="superscript"/>
          </w:rPr>
          <w:t>3</w:t>
        </w:r>
      </w:hyperlink>
      <w:r w:rsidRPr="00D039D2">
        <w:t> and animals</w:t>
      </w:r>
      <w:hyperlink r:id="rId7" w:anchor="R4" w:history="1">
        <w:r w:rsidRPr="00D039D2">
          <w:rPr>
            <w:rStyle w:val="Hyperlink"/>
            <w:vertAlign w:val="superscript"/>
          </w:rPr>
          <w:t>4</w:t>
        </w:r>
      </w:hyperlink>
      <w:r w:rsidRPr="00D039D2">
        <w:t>. Although these studies emphasize an important effect of food on the brain, further work is necessary to determine the mechanisms of action and the conditions for therapeutic applications in humans.</w:t>
      </w:r>
    </w:p>
    <w:p w14:paraId="65A8C079" w14:textId="77777777" w:rsidR="00D039D2" w:rsidRPr="00D039D2" w:rsidRDefault="00D039D2" w:rsidP="00D039D2">
      <w:r w:rsidRPr="00D039D2">
        <w:t>Over thousands of years, diet, in conjunction with other aspects of daily living, such as exercise, has had a crucial role in shaping cognitive capacity and brain evolution (</w:t>
      </w:r>
      <w:hyperlink r:id="rId8" w:anchor="BX1" w:history="1">
        <w:r w:rsidRPr="00D039D2">
          <w:rPr>
            <w:rStyle w:val="Hyperlink"/>
          </w:rPr>
          <w:t>BOX 1</w:t>
        </w:r>
      </w:hyperlink>
      <w:r w:rsidRPr="00D039D2">
        <w:t xml:space="preserve">). Advances in molecular biology have revealed the ability of food-derived signals to influence energy metabolism and synaptic plasticity and, thus, mediate the effects of food on cognitive function, which is likely to have been crucial for the evolution of the modern brain. Feeding habits have been intrinsically associated with the development of human civilization, as people’s choice of what to eat is influenced by culture, </w:t>
      </w:r>
      <w:proofErr w:type="gramStart"/>
      <w:r w:rsidRPr="00D039D2">
        <w:t>religion</w:t>
      </w:r>
      <w:proofErr w:type="gramEnd"/>
      <w:r w:rsidRPr="00D039D2">
        <w:t xml:space="preserve"> and society. The newly discovered effects of food on cognition are intriguing for the </w:t>
      </w:r>
      <w:proofErr w:type="gramStart"/>
      <w:r w:rsidRPr="00D039D2">
        <w:t>general public</w:t>
      </w:r>
      <w:proofErr w:type="gramEnd"/>
      <w:r w:rsidRPr="00D039D2">
        <w:t>, as they might challenge preconceptions, and they attract substantial interest from the media. The fact that feeding is an intrinsic human routine emphasizes the power of dietary factors to modulate mental health not only at the individual level, but also at the collective, population-wide level. Here I discuss the effects of both internal signals that are associated with feeding and dietary factors on cell metabolism, synaptic plasticity and mental function (</w:t>
      </w:r>
      <w:hyperlink r:id="rId9" w:tgtFrame="figure" w:history="1">
        <w:r w:rsidRPr="00D039D2">
          <w:rPr>
            <w:rStyle w:val="Hyperlink"/>
          </w:rPr>
          <w:t>FIG. 1</w:t>
        </w:r>
      </w:hyperlink>
      <w:r w:rsidRPr="00D039D2">
        <w:t>). Throughout I use the term cognition from a neurobiological perspective, to refer to the mental processes that are involved in acquiring knowledge and to the integration of these processes into the conscious aspect of emotions, which influences mood and has psychiatric manifestations</w:t>
      </w:r>
      <w:hyperlink r:id="rId10" w:anchor="R5" w:history="1">
        <w:r w:rsidRPr="00D039D2">
          <w:rPr>
            <w:rStyle w:val="Hyperlink"/>
            <w:vertAlign w:val="superscript"/>
          </w:rPr>
          <w:t>5</w:t>
        </w:r>
      </w:hyperlink>
      <w:r w:rsidRPr="00D039D2">
        <w:t>.</w:t>
      </w:r>
    </w:p>
    <w:p w14:paraId="4E0A6CCE" w14:textId="77777777" w:rsidR="00D039D2" w:rsidRPr="00D039D2" w:rsidRDefault="00D039D2" w:rsidP="00D039D2">
      <w:r w:rsidRPr="00D039D2">
        <w:t xml:space="preserve">Adaptations that facilitated food acquisition and energy efficiency exerted strong evolutionary pressures on the formation of the modern brain and the energy-demanding development of cognitive skills. For example, the wildebeest annually travels hundreds of miles to find feeding grounds in the savannah, a </w:t>
      </w:r>
      <w:proofErr w:type="spellStart"/>
      <w:r w:rsidRPr="00D039D2">
        <w:t>behaviour</w:t>
      </w:r>
      <w:proofErr w:type="spellEnd"/>
      <w:r w:rsidRPr="00D039D2">
        <w:t xml:space="preserve"> that requires fully operational and complex navigational, </w:t>
      </w:r>
      <w:proofErr w:type="gramStart"/>
      <w:r w:rsidRPr="00D039D2">
        <w:t>defensive</w:t>
      </w:r>
      <w:proofErr w:type="gramEnd"/>
      <w:r w:rsidRPr="00D039D2">
        <w:t xml:space="preserve"> and cognitive conducts for survival. The function of brain </w:t>
      </w:r>
      <w:proofErr w:type="spellStart"/>
      <w:r w:rsidRPr="00D039D2">
        <w:t>centres</w:t>
      </w:r>
      <w:proofErr w:type="spellEnd"/>
      <w:r w:rsidRPr="00D039D2">
        <w:t xml:space="preserve"> that control eating </w:t>
      </w:r>
      <w:proofErr w:type="spellStart"/>
      <w:r w:rsidRPr="00D039D2">
        <w:t>behaviour</w:t>
      </w:r>
      <w:proofErr w:type="spellEnd"/>
      <w:r w:rsidRPr="00D039D2">
        <w:t xml:space="preserve"> is integrated with those of </w:t>
      </w:r>
      <w:proofErr w:type="spellStart"/>
      <w:r w:rsidRPr="00D039D2">
        <w:t>centres</w:t>
      </w:r>
      <w:proofErr w:type="spellEnd"/>
      <w:r w:rsidRPr="00D039D2">
        <w:t xml:space="preserve"> that control cognition (</w:t>
      </w:r>
      <w:hyperlink r:id="rId11" w:tgtFrame="figure" w:history="1">
        <w:r w:rsidRPr="00D039D2">
          <w:rPr>
            <w:rStyle w:val="Hyperlink"/>
          </w:rPr>
          <w:t>FIG. 1</w:t>
        </w:r>
      </w:hyperlink>
      <w:r w:rsidRPr="00D039D2">
        <w:t xml:space="preserve">). For instance, animals that eat a potentially poisonous meal develop a perpetual aversion to its </w:t>
      </w:r>
      <w:proofErr w:type="spellStart"/>
      <w:r w:rsidRPr="00D039D2">
        <w:t>flavour</w:t>
      </w:r>
      <w:proofErr w:type="spellEnd"/>
      <w:r w:rsidRPr="00D039D2">
        <w:t xml:space="preserve"> </w:t>
      </w:r>
      <w:r w:rsidRPr="00D039D2">
        <w:lastRenderedPageBreak/>
        <w:t>through complex mechanisms of learning and memory that involve the hypothalamus, the hippocampus and the amygdala</w:t>
      </w:r>
      <w:hyperlink r:id="rId12" w:anchor="R133" w:history="1">
        <w:r w:rsidRPr="00D039D2">
          <w:rPr>
            <w:rStyle w:val="Hyperlink"/>
            <w:vertAlign w:val="superscript"/>
          </w:rPr>
          <w:t>133</w:t>
        </w:r>
      </w:hyperlink>
      <w:r w:rsidRPr="00D039D2">
        <w:t>. In turn, pleasant memories of foods have been related to brain pathways that are associated with reward</w:t>
      </w:r>
      <w:hyperlink r:id="rId13" w:anchor="R134" w:history="1">
        <w:r w:rsidRPr="00D039D2">
          <w:rPr>
            <w:rStyle w:val="Hyperlink"/>
            <w:vertAlign w:val="superscript"/>
          </w:rPr>
          <w:t>134</w:t>
        </w:r>
      </w:hyperlink>
      <w:r w:rsidRPr="00D039D2">
        <w:t>.</w:t>
      </w:r>
    </w:p>
    <w:p w14:paraId="00FD01B7" w14:textId="77777777" w:rsidR="00D039D2" w:rsidRPr="00D039D2" w:rsidRDefault="00D039D2" w:rsidP="00D039D2">
      <w:r w:rsidRPr="00D039D2">
        <w:t>Abundant paleontological evidence suggests that there is a direct relationship between access to food and brain size, and that even small differences in diet can have large effects on survival and reproductive success</w:t>
      </w:r>
      <w:hyperlink r:id="rId14" w:anchor="R135" w:history="1">
        <w:r w:rsidRPr="00D039D2">
          <w:rPr>
            <w:rStyle w:val="Hyperlink"/>
            <w:vertAlign w:val="superscript"/>
          </w:rPr>
          <w:t>135</w:t>
        </w:r>
      </w:hyperlink>
      <w:r w:rsidRPr="00D039D2">
        <w:t>. Larger brains in humanoids are associated with the development of cooking skills, access to food, energy savings and upright walking and running</w:t>
      </w:r>
      <w:hyperlink r:id="rId15" w:anchor="R136" w:history="1">
        <w:r w:rsidRPr="00D039D2">
          <w:rPr>
            <w:rStyle w:val="Hyperlink"/>
            <w:vertAlign w:val="superscript"/>
          </w:rPr>
          <w:t>136</w:t>
        </w:r>
      </w:hyperlink>
      <w:r w:rsidRPr="00D039D2">
        <w:t xml:space="preserve">; all of these features require coordination with cognitive strategies that are </w:t>
      </w:r>
      <w:proofErr w:type="spellStart"/>
      <w:r w:rsidRPr="00D039D2">
        <w:t>centred</w:t>
      </w:r>
      <w:proofErr w:type="spellEnd"/>
      <w:r w:rsidRPr="00D039D2">
        <w:t xml:space="preserve"> in successful feeding. Dietary consumption of omega-3 fatty acids is one of the best-studied interactions between food and brain evolution. Docosahexaenoic acid (DHA) is the most abundant omega-3 fatty acid in cell membranes in the brain</w:t>
      </w:r>
      <w:hyperlink r:id="rId16" w:anchor="R137" w:history="1">
        <w:r w:rsidRPr="00D039D2">
          <w:rPr>
            <w:rStyle w:val="Hyperlink"/>
            <w:vertAlign w:val="superscript"/>
          </w:rPr>
          <w:t>137</w:t>
        </w:r>
      </w:hyperlink>
      <w:r w:rsidRPr="00D039D2">
        <w:t>; however, the human body is not efficient at synthesizing DHA, so we are largely dependent on dietary DHA</w:t>
      </w:r>
      <w:hyperlink r:id="rId17" w:anchor="R138" w:history="1">
        <w:r w:rsidRPr="00D039D2">
          <w:rPr>
            <w:rStyle w:val="Hyperlink"/>
            <w:vertAlign w:val="superscript"/>
          </w:rPr>
          <w:t>138</w:t>
        </w:r>
      </w:hyperlink>
      <w:r w:rsidRPr="00D039D2">
        <w:t>. It has been proposed that access to DHA during hominid evolution had a key role in increasing the brain/body-mass ratio (also known as encephalization)</w:t>
      </w:r>
      <w:hyperlink r:id="rId18" w:anchor="R138" w:history="1">
        <w:r w:rsidRPr="00D039D2">
          <w:rPr>
            <w:rStyle w:val="Hyperlink"/>
            <w:vertAlign w:val="superscript"/>
          </w:rPr>
          <w:t>138</w:t>
        </w:r>
      </w:hyperlink>
      <w:r w:rsidRPr="00D039D2">
        <w:t> (see figure, part </w:t>
      </w:r>
      <w:r w:rsidRPr="00D039D2">
        <w:rPr>
          <w:b/>
          <w:bCs/>
        </w:rPr>
        <w:t>a</w:t>
      </w:r>
      <w:r w:rsidRPr="00D039D2">
        <w:t>). The fact that DHA is an important brain constituent supports the hypothesis that a shore-based diet high in DHA was indispensable for hominid encephalization. Indeed, archeological evidence shows that early hominids adapted to consuming fish and thus gained access to DHA before extensive encephalization occurred. The interplay between brain and environment is ongoing. Over the past 100 years, the intake of saturated fatty acids, linoleic acid and </w:t>
      </w:r>
      <w:r w:rsidRPr="00D039D2">
        <w:rPr>
          <w:i/>
          <w:iCs/>
        </w:rPr>
        <w:t>trans</w:t>
      </w:r>
      <w:r w:rsidRPr="00D039D2">
        <w:t> fatty acids has increased dramatically in Western civilizations, whereas the consumption of omega-3 fatty acids has decreased. This might explain the elevated incidence of major depression in countries such as the United States and Germany (see figure, part </w:t>
      </w:r>
      <w:r w:rsidRPr="00D039D2">
        <w:rPr>
          <w:b/>
          <w:bCs/>
        </w:rPr>
        <w:t>b</w:t>
      </w:r>
      <w:r w:rsidRPr="00D039D2">
        <w:t>)</w:t>
      </w:r>
      <w:hyperlink r:id="rId19" w:anchor="R78" w:history="1">
        <w:r w:rsidRPr="00D039D2">
          <w:rPr>
            <w:rStyle w:val="Hyperlink"/>
            <w:vertAlign w:val="superscript"/>
          </w:rPr>
          <w:t>78</w:t>
        </w:r>
      </w:hyperlink>
      <w:r w:rsidRPr="00D039D2">
        <w:t>. Both photographs in part </w:t>
      </w:r>
      <w:r w:rsidRPr="00D039D2">
        <w:rPr>
          <w:b/>
          <w:bCs/>
        </w:rPr>
        <w:t>a</w:t>
      </w:r>
      <w:r w:rsidRPr="00D039D2">
        <w:t> ©Jeffrey H. Schwartz. Part </w:t>
      </w:r>
      <w:r w:rsidRPr="00D039D2">
        <w:rPr>
          <w:b/>
          <w:bCs/>
        </w:rPr>
        <w:t>b</w:t>
      </w:r>
      <w:r w:rsidRPr="00D039D2">
        <w:t> of the figure reproduced, with permission, from REF. </w:t>
      </w:r>
      <w:hyperlink r:id="rId20" w:anchor="R78" w:history="1">
        <w:r w:rsidRPr="00D039D2">
          <w:rPr>
            <w:rStyle w:val="Hyperlink"/>
          </w:rPr>
          <w:t>78</w:t>
        </w:r>
      </w:hyperlink>
      <w:r w:rsidRPr="00D039D2">
        <w:t> © (1998) Lancet Publishing Group.</w:t>
      </w:r>
    </w:p>
    <w:p w14:paraId="0EFF9667" w14:textId="77777777" w:rsidR="00D039D2" w:rsidRDefault="00D039D2"/>
    <w:sectPr w:rsidR="00D039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9D2"/>
    <w:rsid w:val="001C19FC"/>
    <w:rsid w:val="004E7BED"/>
    <w:rsid w:val="00BF788E"/>
    <w:rsid w:val="00D039D2"/>
    <w:rsid w:val="00E1436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3D98424"/>
  <w15:chartTrackingRefBased/>
  <w15:docId w15:val="{85E9EA7D-0A97-8049-8A85-7D53E4B76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039D2"/>
    <w:rPr>
      <w:color w:val="0563C1" w:themeColor="hyperlink"/>
      <w:u w:val="single"/>
    </w:rPr>
  </w:style>
  <w:style w:type="character" w:styleId="UnresolvedMention">
    <w:name w:val="Unresolved Mention"/>
    <w:basedOn w:val="DefaultParagraphFont"/>
    <w:uiPriority w:val="99"/>
    <w:semiHidden/>
    <w:unhideWhenUsed/>
    <w:rsid w:val="00D039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700726">
      <w:bodyDiv w:val="1"/>
      <w:marLeft w:val="0"/>
      <w:marRight w:val="0"/>
      <w:marTop w:val="0"/>
      <w:marBottom w:val="0"/>
      <w:divBdr>
        <w:top w:val="none" w:sz="0" w:space="0" w:color="auto"/>
        <w:left w:val="none" w:sz="0" w:space="0" w:color="auto"/>
        <w:bottom w:val="none" w:sz="0" w:space="0" w:color="auto"/>
        <w:right w:val="none" w:sz="0" w:space="0" w:color="auto"/>
      </w:divBdr>
      <w:divsChild>
        <w:div w:id="533225640">
          <w:marLeft w:val="0"/>
          <w:marRight w:val="0"/>
          <w:marTop w:val="400"/>
          <w:marBottom w:val="400"/>
          <w:divBdr>
            <w:top w:val="none" w:sz="0" w:space="0" w:color="auto"/>
            <w:left w:val="none" w:sz="0" w:space="0" w:color="auto"/>
            <w:bottom w:val="none" w:sz="0" w:space="0" w:color="auto"/>
            <w:right w:val="none" w:sz="0" w:space="0" w:color="auto"/>
          </w:divBdr>
          <w:divsChild>
            <w:div w:id="935864247">
              <w:marLeft w:val="0"/>
              <w:marRight w:val="0"/>
              <w:marTop w:val="0"/>
              <w:marBottom w:val="0"/>
              <w:divBdr>
                <w:top w:val="none" w:sz="0" w:space="0" w:color="auto"/>
                <w:left w:val="none" w:sz="0" w:space="0" w:color="auto"/>
                <w:bottom w:val="none" w:sz="0" w:space="0" w:color="auto"/>
                <w:right w:val="none" w:sz="0" w:space="0" w:color="auto"/>
              </w:divBdr>
            </w:div>
          </w:divsChild>
        </w:div>
        <w:div w:id="1118254565">
          <w:marLeft w:val="0"/>
          <w:marRight w:val="0"/>
          <w:marTop w:val="400"/>
          <w:marBottom w:val="400"/>
          <w:divBdr>
            <w:top w:val="none" w:sz="0" w:space="0" w:color="auto"/>
            <w:left w:val="none" w:sz="0" w:space="0" w:color="auto"/>
            <w:bottom w:val="none" w:sz="0" w:space="0" w:color="auto"/>
            <w:right w:val="none" w:sz="0" w:space="0" w:color="auto"/>
          </w:divBdr>
        </w:div>
      </w:divsChild>
    </w:div>
    <w:div w:id="1369183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pmc/articles/PMC2805706/" TargetMode="External"/><Relationship Id="rId13" Type="http://schemas.openxmlformats.org/officeDocument/2006/relationships/hyperlink" Target="https://www.ncbi.nlm.nih.gov/pmc/articles/PMC2805706/" TargetMode="External"/><Relationship Id="rId18" Type="http://schemas.openxmlformats.org/officeDocument/2006/relationships/hyperlink" Target="https://www.ncbi.nlm.nih.gov/pmc/articles/PMC2805706/"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www.ncbi.nlm.nih.gov/pmc/articles/PMC2805706/" TargetMode="External"/><Relationship Id="rId12" Type="http://schemas.openxmlformats.org/officeDocument/2006/relationships/hyperlink" Target="https://www.ncbi.nlm.nih.gov/pmc/articles/PMC2805706/" TargetMode="External"/><Relationship Id="rId17" Type="http://schemas.openxmlformats.org/officeDocument/2006/relationships/hyperlink" Target="https://www.ncbi.nlm.nih.gov/pmc/articles/PMC2805706/" TargetMode="External"/><Relationship Id="rId2" Type="http://schemas.openxmlformats.org/officeDocument/2006/relationships/settings" Target="settings.xml"/><Relationship Id="rId16" Type="http://schemas.openxmlformats.org/officeDocument/2006/relationships/hyperlink" Target="https://www.ncbi.nlm.nih.gov/pmc/articles/PMC2805706/" TargetMode="External"/><Relationship Id="rId20" Type="http://schemas.openxmlformats.org/officeDocument/2006/relationships/hyperlink" Target="https://www.ncbi.nlm.nih.gov/pmc/articles/PMC2805706/" TargetMode="External"/><Relationship Id="rId1" Type="http://schemas.openxmlformats.org/officeDocument/2006/relationships/styles" Target="styles.xml"/><Relationship Id="rId6" Type="http://schemas.openxmlformats.org/officeDocument/2006/relationships/hyperlink" Target="https://www.ncbi.nlm.nih.gov/pmc/articles/PMC2805706/" TargetMode="External"/><Relationship Id="rId11" Type="http://schemas.openxmlformats.org/officeDocument/2006/relationships/hyperlink" Target="https://www.ncbi.nlm.nih.gov/pmc/articles/PMC2805706/figure/F1/" TargetMode="External"/><Relationship Id="rId5" Type="http://schemas.openxmlformats.org/officeDocument/2006/relationships/hyperlink" Target="https://www.ncbi.nlm.nih.gov/pmc/articles/PMC2805706/" TargetMode="External"/><Relationship Id="rId15" Type="http://schemas.openxmlformats.org/officeDocument/2006/relationships/hyperlink" Target="https://www.ncbi.nlm.nih.gov/pmc/articles/PMC2805706/" TargetMode="External"/><Relationship Id="rId10" Type="http://schemas.openxmlformats.org/officeDocument/2006/relationships/hyperlink" Target="https://www.ncbi.nlm.nih.gov/pmc/articles/PMC2805706/" TargetMode="External"/><Relationship Id="rId19" Type="http://schemas.openxmlformats.org/officeDocument/2006/relationships/hyperlink" Target="https://www.ncbi.nlm.nih.gov/pmc/articles/PMC2805706/" TargetMode="External"/><Relationship Id="rId4" Type="http://schemas.openxmlformats.org/officeDocument/2006/relationships/hyperlink" Target="https://www.ncbi.nlm.nih.gov/pmc/articles/PMC2805706/" TargetMode="External"/><Relationship Id="rId9" Type="http://schemas.openxmlformats.org/officeDocument/2006/relationships/hyperlink" Target="https://www.ncbi.nlm.nih.gov/pmc/articles/PMC2805706/figure/F1/" TargetMode="External"/><Relationship Id="rId14" Type="http://schemas.openxmlformats.org/officeDocument/2006/relationships/hyperlink" Target="https://www.ncbi.nlm.nih.gov/pmc/articles/PMC2805706/"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1116</Words>
  <Characters>6363</Characters>
  <Application>Microsoft Office Word</Application>
  <DocSecurity>0</DocSecurity>
  <Lines>53</Lines>
  <Paragraphs>14</Paragraphs>
  <ScaleCrop>false</ScaleCrop>
  <Company/>
  <LinksUpToDate>false</LinksUpToDate>
  <CharactersWithSpaces>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준호 엄</dc:creator>
  <cp:keywords/>
  <dc:description/>
  <cp:lastModifiedBy>준호 엄</cp:lastModifiedBy>
  <cp:revision>1</cp:revision>
  <dcterms:created xsi:type="dcterms:W3CDTF">2023-04-19T20:42:00Z</dcterms:created>
  <dcterms:modified xsi:type="dcterms:W3CDTF">2023-04-19T20:43:00Z</dcterms:modified>
</cp:coreProperties>
</file>