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7027" w:rsidRPr="00A47027" w:rsidRDefault="00A47027" w:rsidP="00A47027">
      <w:pPr>
        <w:pStyle w:val="side"/>
        <w:spacing w:line="255" w:lineRule="atLeast"/>
        <w:rPr>
          <w:szCs w:val="22"/>
        </w:rPr>
      </w:pPr>
      <w:r w:rsidRPr="00A47027">
        <w:rPr>
          <w:rStyle w:val="no"/>
          <w:szCs w:val="22"/>
        </w:rPr>
        <w:t>IN THE 1990s,</w:t>
      </w:r>
      <w:r w:rsidRPr="00A47027">
        <w:rPr>
          <w:szCs w:val="22"/>
        </w:rPr>
        <w:t xml:space="preserve"> Circuit City was the largest and most successful consumer-electronics retailer in the United States. Indeed, Circuit City was so successful that it was included as 1 of only 11 companies featured in Jim Collins’s bestseller </w:t>
      </w:r>
      <w:r w:rsidRPr="00A47027">
        <w:rPr>
          <w:rStyle w:val="Emphasis"/>
          <w:szCs w:val="22"/>
        </w:rPr>
        <w:t>Good to Great.</w:t>
      </w:r>
      <w:r w:rsidRPr="00A47027">
        <w:rPr>
          <w:szCs w:val="22"/>
        </w:rPr>
        <w:t xml:space="preserve"> To qualify for </w:t>
      </w:r>
      <w:bookmarkStart w:id="0" w:name="_GoBack"/>
      <w:bookmarkEnd w:id="0"/>
      <w:r w:rsidRPr="00A47027">
        <w:rPr>
          <w:szCs w:val="22"/>
        </w:rPr>
        <w:t xml:space="preserve">this august group of high performers, a company had to attain “extraordinary results, averaging cumulative stock returns 6.9 times the general market in the 15 years following their transition points.” Indeed, Circuit City was </w:t>
      </w:r>
      <w:r w:rsidRPr="00A47027">
        <w:rPr>
          <w:rStyle w:val="Emphasis"/>
          <w:szCs w:val="22"/>
        </w:rPr>
        <w:t>the best-performing</w:t>
      </w:r>
      <w:r w:rsidRPr="00A47027">
        <w:rPr>
          <w:szCs w:val="22"/>
        </w:rPr>
        <w:t xml:space="preserve"> company on Collins’ good-to-great list, outperforming the stock market 18.5 times during 1982–1997.</w:t>
      </w:r>
    </w:p>
    <w:p w:rsidR="00A47027" w:rsidRPr="00A47027" w:rsidRDefault="00A47027" w:rsidP="00A47027">
      <w:pPr>
        <w:pStyle w:val="NormalWeb"/>
        <w:spacing w:line="255" w:lineRule="atLeast"/>
        <w:rPr>
          <w:szCs w:val="22"/>
        </w:rPr>
      </w:pPr>
      <w:r w:rsidRPr="00A47027">
        <w:rPr>
          <w:szCs w:val="22"/>
        </w:rPr>
        <w:t>How did Circuit City become so successful? The company was able to build and refine a set of core competencies that enabled it to create a higher economic value than its competitors. In particular, Circuit City created world-class competencies in efficient and effective logistics expertise: It deployed sophisticated point-of-sale and inventory-tracking technology, supported by IT investments that enabled the firm to connect the flow of information among geographically dispersed stores. This expertise allowed detailed tracking of customer preferences and thus enabled Circuit City to respond quickly to changing trends. The company also relied on highly motivated, well-trained sales personnel to provide superior service and thus build and maintain customer loyalty. These core competencies enabled Circuit City to implement a “4S business model”—service, selection, savings, and satisfaction—that it applied to big-ticket consumer electronics with an unmatched degree of consistency throughout the United States.</w:t>
      </w:r>
    </w:p>
    <w:p w:rsidR="00A47027" w:rsidRPr="00A47027" w:rsidRDefault="00A47027" w:rsidP="00A47027">
      <w:pPr>
        <w:pStyle w:val="NormalWeb"/>
        <w:spacing w:line="255" w:lineRule="atLeast"/>
        <w:rPr>
          <w:szCs w:val="22"/>
        </w:rPr>
      </w:pPr>
      <w:r w:rsidRPr="00A47027">
        <w:rPr>
          <w:szCs w:val="22"/>
        </w:rPr>
        <w:t>Perhaps even more important during the company’s high-performance run, many capable competitors were unable to replicate Circuit City’s core competencies. Further underscoring Circuit City’s superior performance is the fact, as Collins described it, that “if you had to choose between $1 invested in Circuit City or $1 invested in General Electric on the day that the legendary Jack Welch took over GE in 1981 and held [that investment] to January 1, 2000, you would have been better off with Circuit City—by [a factor of] six times.”</w:t>
      </w:r>
      <w:r w:rsidRPr="00A47027">
        <w:rPr>
          <w:rStyle w:val="ftnote"/>
          <w:szCs w:val="22"/>
        </w:rPr>
        <w:t>2</w:t>
      </w:r>
      <w:r w:rsidRPr="00A47027">
        <w:rPr>
          <w:szCs w:val="22"/>
        </w:rPr>
        <w:t xml:space="preserve"> In the fall of 2008, however, Circuit City filed for bankruptcy. How did Circuit City go from “good </w:t>
      </w:r>
      <w:proofErr w:type="spellStart"/>
      <w:r w:rsidRPr="00A47027">
        <w:rPr>
          <w:szCs w:val="22"/>
        </w:rPr>
        <w:t>to</w:t>
      </w:r>
      <w:proofErr w:type="spellEnd"/>
      <w:r w:rsidRPr="00A47027">
        <w:rPr>
          <w:szCs w:val="22"/>
        </w:rPr>
        <w:t xml:space="preserve"> great to gone”?</w:t>
      </w:r>
    </w:p>
    <w:p w:rsidR="00A47027" w:rsidRPr="00A47027" w:rsidRDefault="00A47027" w:rsidP="00A47027">
      <w:pPr>
        <w:pStyle w:val="NormalWeb"/>
        <w:spacing w:line="255" w:lineRule="atLeast"/>
        <w:rPr>
          <w:szCs w:val="22"/>
        </w:rPr>
      </w:pPr>
      <w:r w:rsidRPr="00A47027">
        <w:rPr>
          <w:szCs w:val="22"/>
        </w:rPr>
        <w:t>Circuit City’s core competencies lost value because the firm neglected to upgrade and protect them. As a consequence, it was outflanked by Best Buy and online retailers such as Amazon. Moreover, Circuit City’s top-management team was also distracted by pursuing noncore activities such as the creation of CarMax, a retail chain for used cars; a foray into providing an alternative to video rentals through its proprietary DivX DVD player; and an attempted merger with Blockbuster, which filed for bankruptcy in 2010.</w:t>
      </w:r>
    </w:p>
    <w:p w:rsidR="00A47027" w:rsidRPr="00A47027" w:rsidRDefault="00A47027" w:rsidP="00A47027">
      <w:pPr>
        <w:pStyle w:val="NormalWeb"/>
        <w:spacing w:line="255" w:lineRule="atLeast"/>
        <w:rPr>
          <w:szCs w:val="22"/>
        </w:rPr>
      </w:pPr>
      <w:r w:rsidRPr="00A47027">
        <w:rPr>
          <w:szCs w:val="22"/>
        </w:rPr>
        <w:t>Perhaps the biggest blunder that Circuit City’s top-management team committed was to lay off 3,000 of the firm’s highest-paid sales personnel to make the retailer more cost-competitive with Best Buy and, in particular, the burgeoning online retailers. The problem was that the highest-paid salespeople were also the most experienced and loyal, better able to provide superior customer service. It appears that laying off key human capital—given their valuable, rare, and difficult-to-imitate nature—was a supreme strategic mistake! Not only did Circuit City destroy part of its core competency, but it also allowed its main competitor—Best Buy—to recruit Circuit City’s top salespeople. With that shift of personnel to Best Buy went the transfer of important tacit knowledge underlying some of Circuit City’s core competencies, which in turn not only mitigated Circuit City’s advantage but also allowed Best Buy to upgrade its core competencies. In particular, Best Buy went on to develop its innovative “customer-centricity” model, based on a set of skills that allowed its store employees to identify and more effectively serve specific customer segments. Highlighting the dynamic nature of the competitive process, however, Best Buy now faces its own challenges competing with online retailers such as Amazon.</w:t>
      </w:r>
    </w:p>
    <w:p w:rsidR="00C259A7" w:rsidRPr="00A47027" w:rsidRDefault="00A47027" w:rsidP="00CB54BF">
      <w:pPr>
        <w:spacing w:before="100" w:beforeAutospacing="1" w:after="100" w:afterAutospacing="1" w:line="255" w:lineRule="atLeast"/>
        <w:rPr>
          <w:sz w:val="24"/>
        </w:rPr>
      </w:pPr>
      <w:r w:rsidRPr="00A47027">
        <w:rPr>
          <w:rFonts w:ascii="Times New Roman" w:eastAsia="Times New Roman" w:hAnsi="Times New Roman" w:cs="Times New Roman"/>
          <w:sz w:val="24"/>
        </w:rPr>
        <w:t>Employees at Circuit City stores and even at the headquarters in Richmond, Virginia, were shocked and devastated when the firm ceased operations in March 2009. Some 30,000 Circuit City employees lost their jobs. More than a year after the closing, former headquarters workers note that the firm had a good, hardworking, and family-friendly atmosphere. They believed to the end that, in the worst case, another firm would buy Circuit City and perhaps reduce its size but not close the business.</w:t>
      </w:r>
    </w:p>
    <w:sectPr w:rsidR="00C259A7" w:rsidRPr="00A47027" w:rsidSect="00CB54BF">
      <w:headerReference w:type="default" r:id="rId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5971" w:rsidRDefault="00D75971" w:rsidP="00A47027">
      <w:pPr>
        <w:spacing w:after="0" w:line="240" w:lineRule="auto"/>
      </w:pPr>
      <w:r>
        <w:separator/>
      </w:r>
    </w:p>
  </w:endnote>
  <w:endnote w:type="continuationSeparator" w:id="0">
    <w:p w:rsidR="00D75971" w:rsidRDefault="00D75971" w:rsidP="00A47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5971" w:rsidRDefault="00D75971" w:rsidP="00A47027">
      <w:pPr>
        <w:spacing w:after="0" w:line="240" w:lineRule="auto"/>
      </w:pPr>
      <w:r>
        <w:separator/>
      </w:r>
    </w:p>
  </w:footnote>
  <w:footnote w:type="continuationSeparator" w:id="0">
    <w:p w:rsidR="00D75971" w:rsidRDefault="00D75971" w:rsidP="00A470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7027" w:rsidRPr="004E0679" w:rsidRDefault="004E0679" w:rsidP="004E0679">
    <w:pPr>
      <w:pStyle w:val="Header"/>
      <w:jc w:val="center"/>
      <w:rPr>
        <w:rFonts w:ascii="Times New Roman" w:hAnsi="Times New Roman" w:cs="Times New Roman"/>
        <w:b/>
      </w:rPr>
    </w:pPr>
    <w:r w:rsidRPr="004E0679">
      <w:rPr>
        <w:rFonts w:ascii="Times New Roman" w:hAnsi="Times New Roman" w:cs="Times New Roman"/>
        <w:b/>
      </w:rPr>
      <w:t>Mini</w:t>
    </w:r>
    <w:r>
      <w:rPr>
        <w:rFonts w:ascii="Times New Roman" w:hAnsi="Times New Roman" w:cs="Times New Roman"/>
        <w:b/>
      </w:rPr>
      <w:t xml:space="preserve"> </w:t>
    </w:r>
    <w:r w:rsidRPr="004E0679">
      <w:rPr>
        <w:rFonts w:ascii="Times New Roman" w:hAnsi="Times New Roman" w:cs="Times New Roman"/>
        <w:b/>
      </w:rPr>
      <w:t>case 6: Circuit City</w:t>
    </w:r>
  </w:p>
  <w:p w:rsidR="00A47027" w:rsidRDefault="00A4702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Version" w:val="5.0"/>
  </w:docVars>
  <w:rsids>
    <w:rsidRoot w:val="00A47027"/>
    <w:rsid w:val="004E0679"/>
    <w:rsid w:val="00A47027"/>
    <w:rsid w:val="00C259A7"/>
    <w:rsid w:val="00C60C99"/>
    <w:rsid w:val="00CB54BF"/>
    <w:rsid w:val="00D75971"/>
    <w:rsid w:val="00D76972"/>
    <w:rsid w:val="00E43AC1"/>
    <w:rsid w:val="00FF43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EF5CB"/>
  <w15:chartTrackingRefBased/>
  <w15:docId w15:val="{F0F86157-1FA7-4430-B2FB-C0A7EEED2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de">
    <w:name w:val="side"/>
    <w:basedOn w:val="Normal"/>
    <w:rsid w:val="00A470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
    <w:name w:val="no"/>
    <w:basedOn w:val="DefaultParagraphFont"/>
    <w:rsid w:val="00A47027"/>
  </w:style>
  <w:style w:type="character" w:styleId="Emphasis">
    <w:name w:val="Emphasis"/>
    <w:basedOn w:val="DefaultParagraphFont"/>
    <w:uiPriority w:val="20"/>
    <w:qFormat/>
    <w:rsid w:val="00A47027"/>
    <w:rPr>
      <w:i/>
      <w:iCs/>
    </w:rPr>
  </w:style>
  <w:style w:type="character" w:customStyle="1" w:styleId="ftnote">
    <w:name w:val="ftnote"/>
    <w:basedOn w:val="DefaultParagraphFont"/>
    <w:rsid w:val="00A47027"/>
  </w:style>
  <w:style w:type="paragraph" w:styleId="NormalWeb">
    <w:name w:val="Normal (Web)"/>
    <w:basedOn w:val="Normal"/>
    <w:uiPriority w:val="99"/>
    <w:semiHidden/>
    <w:unhideWhenUsed/>
    <w:rsid w:val="00A470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ctitle">
    <w:name w:val="sectitle"/>
    <w:basedOn w:val="DefaultParagraphFont"/>
    <w:rsid w:val="00A47027"/>
  </w:style>
  <w:style w:type="character" w:customStyle="1" w:styleId="dots">
    <w:name w:val="dots"/>
    <w:basedOn w:val="DefaultParagraphFont"/>
    <w:rsid w:val="00A47027"/>
  </w:style>
  <w:style w:type="paragraph" w:styleId="Header">
    <w:name w:val="header"/>
    <w:basedOn w:val="Normal"/>
    <w:link w:val="HeaderChar"/>
    <w:uiPriority w:val="99"/>
    <w:unhideWhenUsed/>
    <w:rsid w:val="00A470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7027"/>
  </w:style>
  <w:style w:type="paragraph" w:styleId="Footer">
    <w:name w:val="footer"/>
    <w:basedOn w:val="Normal"/>
    <w:link w:val="FooterChar"/>
    <w:uiPriority w:val="99"/>
    <w:unhideWhenUsed/>
    <w:rsid w:val="00A470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0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251502">
      <w:bodyDiv w:val="1"/>
      <w:marLeft w:val="0"/>
      <w:marRight w:val="0"/>
      <w:marTop w:val="0"/>
      <w:marBottom w:val="0"/>
      <w:divBdr>
        <w:top w:val="none" w:sz="0" w:space="0" w:color="auto"/>
        <w:left w:val="none" w:sz="0" w:space="0" w:color="auto"/>
        <w:bottom w:val="none" w:sz="0" w:space="0" w:color="auto"/>
        <w:right w:val="none" w:sz="0" w:space="0" w:color="auto"/>
      </w:divBdr>
      <w:divsChild>
        <w:div w:id="653875941">
          <w:marLeft w:val="0"/>
          <w:marRight w:val="0"/>
          <w:marTop w:val="0"/>
          <w:marBottom w:val="0"/>
          <w:divBdr>
            <w:top w:val="none" w:sz="0" w:space="0" w:color="auto"/>
            <w:left w:val="none" w:sz="0" w:space="0" w:color="auto"/>
            <w:bottom w:val="none" w:sz="0" w:space="0" w:color="auto"/>
            <w:right w:val="none" w:sz="0" w:space="0" w:color="auto"/>
          </w:divBdr>
        </w:div>
      </w:divsChild>
    </w:div>
    <w:div w:id="925117660">
      <w:bodyDiv w:val="1"/>
      <w:marLeft w:val="0"/>
      <w:marRight w:val="0"/>
      <w:marTop w:val="0"/>
      <w:marBottom w:val="0"/>
      <w:divBdr>
        <w:top w:val="none" w:sz="0" w:space="0" w:color="auto"/>
        <w:left w:val="none" w:sz="0" w:space="0" w:color="auto"/>
        <w:bottom w:val="none" w:sz="0" w:space="0" w:color="auto"/>
        <w:right w:val="none" w:sz="0" w:space="0" w:color="auto"/>
      </w:divBdr>
    </w:div>
    <w:div w:id="106675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688</Words>
  <Characters>3926</Characters>
  <Application>Microsoft Office Word</Application>
  <DocSecurity>0</DocSecurity>
  <Lines>32</Lines>
  <Paragraphs>9</Paragraphs>
  <ScaleCrop>false</ScaleCrop>
  <Company>Indiana University</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 Wei</dc:creator>
  <cp:keywords/>
  <dc:description/>
  <cp:lastModifiedBy>Shi, Wei</cp:lastModifiedBy>
  <cp:revision>4</cp:revision>
  <dcterms:created xsi:type="dcterms:W3CDTF">2018-01-24T20:49:00Z</dcterms:created>
  <dcterms:modified xsi:type="dcterms:W3CDTF">2019-03-22T13:54:00Z</dcterms:modified>
</cp:coreProperties>
</file>