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54708" w14:textId="119FCA70" w:rsidR="0003232A" w:rsidRPr="00584E62" w:rsidRDefault="0003232A" w:rsidP="0003232A">
      <w:pPr>
        <w:rPr>
          <w:b/>
          <w:bCs/>
        </w:rPr>
      </w:pPr>
      <w:r w:rsidRPr="00584E62">
        <w:rPr>
          <w:b/>
          <w:bCs/>
        </w:rPr>
        <w:t xml:space="preserve">Testing </w:t>
      </w:r>
      <w:bookmarkStart w:id="0" w:name="_Hlk105422897"/>
      <w:r w:rsidRPr="00584E62">
        <w:rPr>
          <w:b/>
          <w:bCs/>
        </w:rPr>
        <w:t xml:space="preserve">whether </w:t>
      </w:r>
      <w:r w:rsidR="00F60DE4">
        <w:rPr>
          <w:b/>
          <w:bCs/>
        </w:rPr>
        <w:t xml:space="preserve">daily returns of major </w:t>
      </w:r>
      <w:r w:rsidRPr="00584E62">
        <w:rPr>
          <w:b/>
          <w:bCs/>
        </w:rPr>
        <w:t>stock markets are</w:t>
      </w:r>
      <w:r w:rsidR="00F60DE4">
        <w:rPr>
          <w:b/>
          <w:bCs/>
        </w:rPr>
        <w:t xml:space="preserve"> independent</w:t>
      </w:r>
      <w:bookmarkEnd w:id="0"/>
      <w:r w:rsidR="00584E62" w:rsidRPr="00584E62">
        <w:rPr>
          <w:b/>
          <w:bCs/>
        </w:rPr>
        <w:t xml:space="preserve">, </w:t>
      </w:r>
      <w:r w:rsidRPr="00584E62">
        <w:rPr>
          <w:b/>
          <w:bCs/>
        </w:rPr>
        <w:t>using chi squared test</w:t>
      </w:r>
      <w:r w:rsidR="00CE0374">
        <w:rPr>
          <w:b/>
          <w:bCs/>
        </w:rPr>
        <w:t xml:space="preserve">. And </w:t>
      </w:r>
      <w:r w:rsidR="0046228A">
        <w:rPr>
          <w:b/>
          <w:bCs/>
        </w:rPr>
        <w:t xml:space="preserve">deciding </w:t>
      </w:r>
      <w:r w:rsidR="00CE0374">
        <w:rPr>
          <w:b/>
          <w:bCs/>
        </w:rPr>
        <w:t>where to invest</w:t>
      </w:r>
      <w:r w:rsidR="002A6612">
        <w:rPr>
          <w:b/>
          <w:bCs/>
        </w:rPr>
        <w:t>,</w:t>
      </w:r>
      <w:r w:rsidR="00CE0374">
        <w:rPr>
          <w:b/>
          <w:bCs/>
        </w:rPr>
        <w:t xml:space="preserve"> using runs test</w:t>
      </w:r>
    </w:p>
    <w:p w14:paraId="5C5341E8" w14:textId="2F704795" w:rsidR="00C75899" w:rsidRDefault="0066368A" w:rsidP="006B1FC8">
      <w:r>
        <w:t>I</w:t>
      </w:r>
      <w:r w:rsidR="0003232A">
        <w:t xml:space="preserve">f each market is not influenced from each other, all markets should share similar ratio of </w:t>
      </w:r>
      <w:r w:rsidR="00F60DE4">
        <w:t>“positive return” for a given period</w:t>
      </w:r>
      <w:r w:rsidR="0003232A">
        <w:t>.</w:t>
      </w:r>
      <w:r w:rsidR="0003232A" w:rsidRPr="0003232A">
        <w:t xml:space="preserve"> </w:t>
      </w:r>
      <w:r w:rsidR="00C75899">
        <w:rPr>
          <w:rFonts w:hint="eastAsia"/>
        </w:rPr>
        <w:t>I</w:t>
      </w:r>
      <w:r w:rsidR="00C75899">
        <w:t xml:space="preserve">’ve selected 4 </w:t>
      </w:r>
      <w:r w:rsidR="003F2D38">
        <w:t xml:space="preserve">major </w:t>
      </w:r>
      <w:r w:rsidR="00C75899">
        <w:t xml:space="preserve">markets : KOSPI(Korea), S&amp;P 500 (US), FTSE 250(UK), NIKKEI 225(Japan). </w:t>
      </w:r>
    </w:p>
    <w:p w14:paraId="0176EFE8" w14:textId="43AC3601" w:rsidR="005440EB" w:rsidRDefault="007E0515" w:rsidP="006B1FC8">
      <w:r>
        <w:t>First, w</w:t>
      </w:r>
      <w:r w:rsidR="00445FB2">
        <w:t>e would compare basic characteristics of those 4 markets.</w:t>
      </w:r>
      <w:r w:rsidR="005440EB">
        <w:t xml:space="preserve"> </w:t>
      </w:r>
      <w:r w:rsidR="00445FB2">
        <w:t xml:space="preserve">Figures below </w:t>
      </w:r>
      <w:r w:rsidR="005440EB">
        <w:t xml:space="preserve">are the </w:t>
      </w:r>
      <w:r w:rsidR="00445FB2">
        <w:t xml:space="preserve">empirical histogram and the standard deviation of </w:t>
      </w:r>
      <w:r w:rsidR="005440EB">
        <w:t>daily return</w:t>
      </w:r>
      <w:r w:rsidR="0028560E">
        <w:t>s</w:t>
      </w:r>
      <w:r w:rsidR="005440EB">
        <w:t xml:space="preserve"> during 2016~2021.</w:t>
      </w:r>
    </w:p>
    <w:p w14:paraId="013B19C8" w14:textId="77777777" w:rsidR="00C75899" w:rsidRDefault="00C75899" w:rsidP="006B1FC8"/>
    <w:p w14:paraId="5912AFAA" w14:textId="369C8A1F" w:rsidR="006B1FC8" w:rsidRDefault="006B1FC8" w:rsidP="006B1FC8"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4B13B9A6" wp14:editId="6FB5E636">
            <wp:extent cx="6423861" cy="328452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207" cy="328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5899" w:rsidRPr="00C75899">
        <w:t>Japan Market is observed to be the most volatile market among the group, followed by the US</w:t>
      </w:r>
      <w:r w:rsidR="003C5805">
        <w:t xml:space="preserve"> market</w:t>
      </w:r>
      <w:r w:rsidR="00B12FF5">
        <w:t>.</w:t>
      </w:r>
    </w:p>
    <w:p w14:paraId="2E6BA4A0" w14:textId="3BB4D4CF" w:rsidR="00C5213D" w:rsidRDefault="00C5213D" w:rsidP="006B1FC8"/>
    <w:p w14:paraId="2354D268" w14:textId="7C30B9F2" w:rsidR="00C5213D" w:rsidRDefault="00C5213D" w:rsidP="006B1FC8">
      <w:pPr>
        <w:rPr>
          <w:rFonts w:hint="eastAsia"/>
        </w:rPr>
      </w:pPr>
      <w:r>
        <w:rPr>
          <w:rFonts w:hint="eastAsia"/>
        </w:rPr>
        <w:t>T</w:t>
      </w:r>
      <w:r>
        <w:t>able below show the performance during the period 2016~2021.</w:t>
      </w:r>
    </w:p>
    <w:p w14:paraId="3199AD26" w14:textId="745A64CF" w:rsidR="00C5213D" w:rsidRDefault="00C5213D" w:rsidP="006B1FC8">
      <w:r w:rsidRPr="00C5213D">
        <w:drawing>
          <wp:inline distT="0" distB="0" distL="0" distR="0" wp14:anchorId="5AD7987A" wp14:editId="3ADFEDDC">
            <wp:extent cx="3126562" cy="416875"/>
            <wp:effectExtent l="0" t="0" r="0" b="254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4160" cy="42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489E" w14:textId="77777777" w:rsidR="00C5213D" w:rsidRDefault="00C5213D" w:rsidP="006B1FC8">
      <w:pPr>
        <w:rPr>
          <w:rFonts w:hint="eastAsia"/>
        </w:rPr>
      </w:pPr>
    </w:p>
    <w:p w14:paraId="386A3601" w14:textId="55CDD3A0" w:rsidR="003F5FF2" w:rsidRDefault="00714198" w:rsidP="006B1FC8">
      <w:r>
        <w:t>H</w:t>
      </w:r>
      <w:r w:rsidR="003F5FF2">
        <w:t>eatmap</w:t>
      </w:r>
      <w:r w:rsidR="000064A5">
        <w:t xml:space="preserve"> figure</w:t>
      </w:r>
      <w:r w:rsidR="003F5FF2">
        <w:t xml:space="preserve"> </w:t>
      </w:r>
      <w:r>
        <w:t xml:space="preserve">below </w:t>
      </w:r>
      <w:r w:rsidR="003F5FF2">
        <w:t xml:space="preserve">shows correlation between markets. The strongest correlation with the S&amp;P 500 is the NIKKEI 225. </w:t>
      </w:r>
    </w:p>
    <w:p w14:paraId="0E8854E8" w14:textId="293F0C04" w:rsidR="004F0215" w:rsidRDefault="004F0215" w:rsidP="006B1FC8"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lastRenderedPageBreak/>
        <w:drawing>
          <wp:inline distT="0" distB="0" distL="0" distR="0" wp14:anchorId="088742F0" wp14:editId="3F6F3B34">
            <wp:extent cx="3291840" cy="2392045"/>
            <wp:effectExtent l="0" t="0" r="3810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40C37" w14:textId="1C80F757" w:rsidR="00A2085C" w:rsidRDefault="00A2085C" w:rsidP="006B1FC8"/>
    <w:p w14:paraId="1A9D8978" w14:textId="6FDD7706" w:rsidR="004429BA" w:rsidRDefault="004429BA" w:rsidP="006B1FC8">
      <w:r>
        <w:rPr>
          <w:rFonts w:hint="eastAsia"/>
        </w:rPr>
        <w:t>N</w:t>
      </w:r>
      <w:r>
        <w:t>ow, we are testing</w:t>
      </w:r>
      <w:r w:rsidR="00C5213D">
        <w:t xml:space="preserve"> </w:t>
      </w:r>
      <w:r w:rsidR="00C5213D" w:rsidRPr="00C5213D">
        <w:t>whether daily returns of major stock markets are independent</w:t>
      </w:r>
      <w:r w:rsidR="00C5213D">
        <w:t>.</w:t>
      </w:r>
    </w:p>
    <w:p w14:paraId="60A90AF5" w14:textId="3B63A9CA" w:rsidR="00A2085C" w:rsidRDefault="00A2085C" w:rsidP="006B1FC8">
      <w:r w:rsidRPr="000064A5">
        <w:rPr>
          <w:b/>
          <w:bCs/>
        </w:rPr>
        <w:t>Null hypothesis</w:t>
      </w:r>
      <w:r>
        <w:t xml:space="preserve"> : returns and markets are independent events.</w:t>
      </w:r>
    </w:p>
    <w:p w14:paraId="79756BF1" w14:textId="0DFDD7C6" w:rsidR="00A2085C" w:rsidRDefault="00A2085C" w:rsidP="006B1FC8">
      <w:r w:rsidRPr="000064A5">
        <w:rPr>
          <w:b/>
          <w:bCs/>
        </w:rPr>
        <w:t>Alternative hypothesis</w:t>
      </w:r>
      <w:r>
        <w:t xml:space="preserve"> : positive/negative returns proportions differ in markets. Some markets have higher return ratios.</w:t>
      </w:r>
    </w:p>
    <w:p w14:paraId="42602869" w14:textId="7DFB27DF" w:rsidR="002B0DD1" w:rsidRDefault="002B0DD1" w:rsidP="006B1FC8"/>
    <w:p w14:paraId="27358D26" w14:textId="2103BFBF" w:rsidR="002B0DD1" w:rsidRDefault="002B0DD1" w:rsidP="006B1FC8">
      <w:r>
        <w:rPr>
          <w:rFonts w:hint="eastAsia"/>
        </w:rPr>
        <w:t>B</w:t>
      </w:r>
      <w:r>
        <w:t xml:space="preserve">elow tables are the observations and expected frequency. Expected frequency is calculated by multiplying the </w:t>
      </w:r>
      <w:r w:rsidR="00941BAC">
        <w:t xml:space="preserve">total </w:t>
      </w:r>
      <w:r>
        <w:t>positive/negative return ratio with the sum of each market. For example, expected positive KOSPI return</w:t>
      </w:r>
      <w:r w:rsidR="00941BAC">
        <w:t xml:space="preserve"> is 1226*0.5425.</w:t>
      </w:r>
    </w:p>
    <w:p w14:paraId="27DFC72D" w14:textId="77777777" w:rsidR="00941BAC" w:rsidRDefault="00941BAC" w:rsidP="006B1FC8"/>
    <w:p w14:paraId="4A1901E6" w14:textId="32A92B11" w:rsidR="00A77686" w:rsidRDefault="003C5805" w:rsidP="006B1FC8">
      <w:r w:rsidRPr="003C5805">
        <w:rPr>
          <w:noProof/>
        </w:rPr>
        <w:drawing>
          <wp:inline distT="0" distB="0" distL="0" distR="0" wp14:anchorId="1EE5FB20" wp14:editId="5BF918D5">
            <wp:extent cx="3460090" cy="774952"/>
            <wp:effectExtent l="0" t="0" r="762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8281" cy="77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2F5E" w14:textId="665AC660" w:rsidR="00820640" w:rsidRDefault="00820640" w:rsidP="006B1FC8">
      <w:r>
        <w:rPr>
          <w:rFonts w:hint="eastAsia"/>
        </w:rPr>
        <w:t>&lt;</w:t>
      </w:r>
      <w:r>
        <w:t>observations&gt;</w:t>
      </w:r>
    </w:p>
    <w:p w14:paraId="43792F82" w14:textId="12EB5E36" w:rsidR="00820640" w:rsidRDefault="003C5805" w:rsidP="006B1FC8">
      <w:r w:rsidRPr="003C5805">
        <w:rPr>
          <w:noProof/>
        </w:rPr>
        <w:drawing>
          <wp:inline distT="0" distB="0" distL="0" distR="0" wp14:anchorId="6A8A0B3E" wp14:editId="3E7638D6">
            <wp:extent cx="2260627" cy="595275"/>
            <wp:effectExtent l="0" t="0" r="635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2006" cy="6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AA8F" w14:textId="7303CD14" w:rsidR="00820640" w:rsidRDefault="00820640" w:rsidP="006B1FC8">
      <w:r>
        <w:rPr>
          <w:rFonts w:hint="eastAsia"/>
        </w:rPr>
        <w:t>&lt;</w:t>
      </w:r>
      <w:r>
        <w:t>expected frequency&gt;</w:t>
      </w:r>
    </w:p>
    <w:p w14:paraId="75236309" w14:textId="7191FF94" w:rsidR="006B1FC8" w:rsidRDefault="006B1FC8" w:rsidP="006B1FC8"/>
    <w:p w14:paraId="0906C86E" w14:textId="2A699B66" w:rsidR="009D552D" w:rsidRDefault="009D552D" w:rsidP="006B1FC8">
      <w:r>
        <w:t>Significance level is set at 5%, and the statistic and critical value is shown together below.</w:t>
      </w:r>
    </w:p>
    <w:p w14:paraId="7E978754" w14:textId="6662E154" w:rsidR="00820640" w:rsidRDefault="001401EA" w:rsidP="006B1FC8"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384F1E69" wp14:editId="79630279">
            <wp:extent cx="3994099" cy="2541779"/>
            <wp:effectExtent l="0" t="0" r="698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175" cy="255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B39A4" w14:textId="48F414EA" w:rsidR="001401EA" w:rsidRDefault="001401EA" w:rsidP="006B1FC8">
      <w:r>
        <w:rPr>
          <w:rFonts w:hint="eastAsia"/>
        </w:rPr>
        <w:t>p</w:t>
      </w:r>
      <w:r>
        <w:t>-value is at approximately 0.2799, which says there is no strong evidence to reject the null hypothesis.</w:t>
      </w:r>
    </w:p>
    <w:p w14:paraId="57782E8A" w14:textId="77777777" w:rsidR="001401EA" w:rsidRDefault="001401EA" w:rsidP="006B1FC8"/>
    <w:p w14:paraId="2CA02951" w14:textId="54C2A757" w:rsidR="00C977E6" w:rsidRDefault="00C977E6" w:rsidP="006B1FC8">
      <w:r>
        <w:rPr>
          <w:rFonts w:hint="eastAsia"/>
        </w:rPr>
        <w:t>H</w:t>
      </w:r>
      <w:r>
        <w:t xml:space="preserve">owever grouping percent changes into 2 groups is simple so </w:t>
      </w:r>
      <w:r w:rsidR="001401EA">
        <w:t xml:space="preserve">I </w:t>
      </w:r>
      <w:r>
        <w:t xml:space="preserve">reorganized </w:t>
      </w:r>
      <w:r w:rsidR="001401EA">
        <w:t xml:space="preserve">the data </w:t>
      </w:r>
      <w:r>
        <w:t>into 3 groups : 0.5 standard deviation</w:t>
      </w:r>
      <w:r w:rsidR="001401EA">
        <w:t xml:space="preserve"> plus average </w:t>
      </w:r>
      <w:r w:rsidR="00EA1D5B">
        <w:t xml:space="preserve">daily </w:t>
      </w:r>
      <w:r w:rsidR="001401EA">
        <w:t>returns</w:t>
      </w:r>
      <w:r>
        <w:t>, between -0.5</w:t>
      </w:r>
      <w:r w:rsidR="00A77686">
        <w:t xml:space="preserve"> ~ 0.5 standard deviation, 0.5 standard deviation</w:t>
      </w:r>
      <w:r w:rsidR="001401EA">
        <w:t xml:space="preserve"> below average </w:t>
      </w:r>
      <w:r w:rsidR="00087F65">
        <w:t xml:space="preserve">daily </w:t>
      </w:r>
      <w:r w:rsidR="001401EA">
        <w:t>returns</w:t>
      </w:r>
      <w:r w:rsidR="00A77686">
        <w:t>.</w:t>
      </w:r>
    </w:p>
    <w:p w14:paraId="2231308B" w14:textId="226A4259" w:rsidR="00A77686" w:rsidRDefault="00820640" w:rsidP="006B1FC8">
      <w:r w:rsidRPr="00820640">
        <w:rPr>
          <w:noProof/>
        </w:rPr>
        <w:drawing>
          <wp:inline distT="0" distB="0" distL="0" distR="0" wp14:anchorId="327BE249" wp14:editId="4AFE8CBE">
            <wp:extent cx="4204085" cy="1081050"/>
            <wp:effectExtent l="0" t="0" r="6350" b="5080"/>
            <wp:docPr id="6" name="그림 6" descr="텍스트, 도로, 측정기, 점수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도로, 측정기, 점수판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8843" cy="108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0455" w14:textId="65F14DDE" w:rsidR="00820640" w:rsidRDefault="00820640" w:rsidP="006B1FC8">
      <w:r>
        <w:rPr>
          <w:rFonts w:hint="eastAsia"/>
        </w:rPr>
        <w:t>&lt;</w:t>
      </w:r>
      <w:r>
        <w:t>observations&gt;</w:t>
      </w:r>
    </w:p>
    <w:p w14:paraId="754533E2" w14:textId="0341B1A7" w:rsidR="00820640" w:rsidRDefault="00820640" w:rsidP="006B1FC8"/>
    <w:p w14:paraId="0A491456" w14:textId="156675FE" w:rsidR="00820640" w:rsidRDefault="00820640" w:rsidP="006B1FC8">
      <w:r w:rsidRPr="00820640">
        <w:rPr>
          <w:noProof/>
        </w:rPr>
        <w:drawing>
          <wp:inline distT="0" distB="0" distL="0" distR="0" wp14:anchorId="16C93C36" wp14:editId="68830102">
            <wp:extent cx="2532606" cy="875182"/>
            <wp:effectExtent l="0" t="0" r="1270" b="1270"/>
            <wp:docPr id="7" name="그림 7" descr="텍스트, 실외, 도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실외, 도로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90" cy="87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0BA8" w14:textId="48807628" w:rsidR="00820640" w:rsidRDefault="00820640" w:rsidP="006B1FC8">
      <w:r>
        <w:rPr>
          <w:rFonts w:hint="eastAsia"/>
        </w:rPr>
        <w:t>&lt;</w:t>
      </w:r>
      <w:r>
        <w:t>expected frequency&gt;</w:t>
      </w:r>
    </w:p>
    <w:p w14:paraId="14D43D87" w14:textId="457F472D" w:rsidR="00C32C2A" w:rsidRDefault="00C32C2A" w:rsidP="006B1FC8"/>
    <w:p w14:paraId="3EDA6390" w14:textId="5B2A5976" w:rsidR="009D552D" w:rsidRDefault="009D552D" w:rsidP="006B1FC8">
      <w:r>
        <w:t>Significance level is set at 5%, and the statistic and critical value is shown together below.</w:t>
      </w:r>
    </w:p>
    <w:p w14:paraId="6A62809A" w14:textId="7F7D4EB0" w:rsidR="00C32C2A" w:rsidRDefault="00C32C2A" w:rsidP="006B1FC8"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0DFC5A16" wp14:editId="08703688">
            <wp:extent cx="4386601" cy="2791562"/>
            <wp:effectExtent l="0" t="0" r="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433" cy="2794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0AB94" w14:textId="7BCACAE0" w:rsidR="001B30DB" w:rsidRDefault="001B30DB" w:rsidP="006B1FC8">
      <w:r>
        <w:t xml:space="preserve">p-value is </w:t>
      </w:r>
      <w:r w:rsidRPr="001B30DB">
        <w:t>0.01326</w:t>
      </w:r>
      <w:r>
        <w:t>, so reject</w:t>
      </w:r>
      <w:r w:rsidR="00A2085C">
        <w:t>ing</w:t>
      </w:r>
      <w:r>
        <w:t xml:space="preserve"> the null hypothesis </w:t>
      </w:r>
      <w:r w:rsidR="00A2085C">
        <w:t>is possible. Now we</w:t>
      </w:r>
      <w:r w:rsidR="00691D2A">
        <w:t xml:space="preserve"> can</w:t>
      </w:r>
      <w:r w:rsidR="00A2085C">
        <w:t xml:space="preserve"> accept the alternative hypothesis.</w:t>
      </w:r>
    </w:p>
    <w:p w14:paraId="7BB4122B" w14:textId="5E4B6C51" w:rsidR="001B30DB" w:rsidRDefault="001B30DB" w:rsidP="006B1FC8"/>
    <w:p w14:paraId="0E8751C5" w14:textId="249F799A" w:rsidR="00A2085C" w:rsidRDefault="009D552D" w:rsidP="006B1FC8">
      <w:r>
        <w:t xml:space="preserve">We </w:t>
      </w:r>
      <w:r w:rsidR="00FE0C18">
        <w:t xml:space="preserve">got two different conclusions </w:t>
      </w:r>
      <w:r>
        <w:t>when testing two cases.</w:t>
      </w:r>
      <w:r w:rsidR="00445FB2">
        <w:t xml:space="preserve"> </w:t>
      </w:r>
    </w:p>
    <w:p w14:paraId="27E2EB07" w14:textId="475F37AC" w:rsidR="009D552D" w:rsidRDefault="009D552D" w:rsidP="006B1FC8"/>
    <w:p w14:paraId="2AE789F1" w14:textId="74EF73DB" w:rsidR="009D552D" w:rsidRDefault="009D552D" w:rsidP="006B1FC8">
      <w:r>
        <w:rPr>
          <w:rFonts w:hint="eastAsia"/>
        </w:rPr>
        <w:t>N</w:t>
      </w:r>
      <w:r>
        <w:t xml:space="preserve">ow </w:t>
      </w:r>
      <w:r w:rsidR="00310107">
        <w:t>we are trying to</w:t>
      </w:r>
      <w:r w:rsidR="001B1C67">
        <w:t xml:space="preserve"> search for positive momentum asset groups. </w:t>
      </w:r>
      <w:r w:rsidR="00310107">
        <w:t xml:space="preserve">In order to apply momentum strategy, we </w:t>
      </w:r>
      <w:r w:rsidR="00310107">
        <w:t xml:space="preserve">want to test whether there is some kind of inertia in the movement of daily returns, </w:t>
      </w:r>
      <w:r w:rsidR="00365B5B">
        <w:t xml:space="preserve">so </w:t>
      </w:r>
      <w:r w:rsidR="00310107">
        <w:t xml:space="preserve">we run a </w:t>
      </w:r>
      <w:r w:rsidR="00310107" w:rsidRPr="00832029">
        <w:t>Wald–Wolfowitz runs test</w:t>
      </w:r>
      <w:r w:rsidR="00310107">
        <w:t>.</w:t>
      </w:r>
    </w:p>
    <w:p w14:paraId="55A1FFCD" w14:textId="2B2DC1CA" w:rsidR="00A72321" w:rsidRDefault="00A72321" w:rsidP="006B1FC8">
      <w:r>
        <w:t xml:space="preserve">We would run </w:t>
      </w:r>
      <w:r w:rsidR="00ED0CC8">
        <w:t>4</w:t>
      </w:r>
      <w:r>
        <w:t xml:space="preserve"> one-sided z-test</w:t>
      </w:r>
      <w:r w:rsidR="00ED0CC8">
        <w:t>s</w:t>
      </w:r>
      <w:r>
        <w:t xml:space="preserve">. Significance level is set at 5%. </w:t>
      </w:r>
      <w:r w:rsidR="00E320B6">
        <w:t xml:space="preserve">Z </w:t>
      </w:r>
      <w:r>
        <w:t>Critical point is 1.64.</w:t>
      </w:r>
    </w:p>
    <w:p w14:paraId="6C4BB1EA" w14:textId="4D315A4F" w:rsidR="00ED0CC8" w:rsidRDefault="00ED0CC8" w:rsidP="006B1FC8">
      <w:r w:rsidRPr="000064A5">
        <w:rPr>
          <w:b/>
          <w:bCs/>
        </w:rPr>
        <w:t>Null hypothesis</w:t>
      </w:r>
      <w:r>
        <w:t xml:space="preserve"> : movements are random.</w:t>
      </w:r>
    </w:p>
    <w:p w14:paraId="796254E6" w14:textId="4FB8181A" w:rsidR="00ED0CC8" w:rsidRDefault="00ED0CC8" w:rsidP="006B1FC8">
      <w:r w:rsidRPr="000064A5">
        <w:rPr>
          <w:b/>
          <w:bCs/>
        </w:rPr>
        <w:t>Alternative hypothesis</w:t>
      </w:r>
      <w:r>
        <w:t xml:space="preserve"> : some kind of upward movement exists.</w:t>
      </w:r>
    </w:p>
    <w:p w14:paraId="70DFFD18" w14:textId="3D3A0F7C" w:rsidR="00A72321" w:rsidRDefault="007B0129" w:rsidP="006B1FC8">
      <w:r w:rsidRPr="007B0129">
        <w:drawing>
          <wp:inline distT="0" distB="0" distL="0" distR="0" wp14:anchorId="7770EB8C" wp14:editId="589416E1">
            <wp:extent cx="2285353" cy="542696"/>
            <wp:effectExtent l="0" t="0" r="1270" b="0"/>
            <wp:docPr id="8" name="그림 8" descr="텍스트, 실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실외, 스크린샷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804" cy="54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F633" w14:textId="4B0EC3FF" w:rsidR="00505321" w:rsidRDefault="00A72321" w:rsidP="006B1FC8">
      <w:r>
        <w:rPr>
          <w:rFonts w:hint="eastAsia"/>
        </w:rPr>
        <w:t>T</w:t>
      </w:r>
      <w:r>
        <w:t>able above shows the Z scores and the p-values.</w:t>
      </w:r>
      <w:r w:rsidR="003478C1">
        <w:t xml:space="preserve"> </w:t>
      </w:r>
      <w:r w:rsidR="008301E9">
        <w:rPr>
          <w:rFonts w:hint="eastAsia"/>
        </w:rPr>
        <w:t>E</w:t>
      </w:r>
      <w:r w:rsidR="008301E9">
        <w:t xml:space="preserve">xcept for </w:t>
      </w:r>
      <w:r w:rsidR="00ED0CC8">
        <w:t>the ‘S&amp;P 500’,</w:t>
      </w:r>
      <w:r w:rsidR="008E7AC3">
        <w:t xml:space="preserve"> we failed to reject the null hypothesis. Only the </w:t>
      </w:r>
      <w:r w:rsidR="007B0129">
        <w:t>US market</w:t>
      </w:r>
      <w:r w:rsidR="00532DC7">
        <w:t xml:space="preserve"> index</w:t>
      </w:r>
      <w:r w:rsidR="007B0129">
        <w:t xml:space="preserve"> showed significantly upward movements. For an intermediate term investment, we would want to invest in the US Market</w:t>
      </w:r>
      <w:r w:rsidR="00AB2831">
        <w:t xml:space="preserve"> index</w:t>
      </w:r>
      <w:r w:rsidR="007B0129">
        <w:t>,</w:t>
      </w:r>
      <w:r w:rsidR="00D129AC">
        <w:t xml:space="preserve"> and try to avoid UK Market</w:t>
      </w:r>
      <w:r w:rsidR="00AB2831">
        <w:t xml:space="preserve"> index</w:t>
      </w:r>
      <w:r w:rsidR="00D129AC">
        <w:t>.</w:t>
      </w:r>
    </w:p>
    <w:p w14:paraId="109C6DE2" w14:textId="77777777" w:rsidR="008E7AC3" w:rsidRPr="007B0129" w:rsidRDefault="008E7AC3" w:rsidP="006B1FC8">
      <w:pPr>
        <w:rPr>
          <w:rFonts w:hint="eastAsia"/>
        </w:rPr>
      </w:pPr>
    </w:p>
    <w:p w14:paraId="08B172E4" w14:textId="58B8B6D5" w:rsidR="00584E62" w:rsidRPr="00584E62" w:rsidRDefault="00584E62" w:rsidP="006B1FC8">
      <w:pPr>
        <w:rPr>
          <w:b/>
          <w:bCs/>
        </w:rPr>
      </w:pPr>
      <w:r w:rsidRPr="00584E62">
        <w:rPr>
          <w:b/>
          <w:bCs/>
        </w:rPr>
        <w:t>Reference</w:t>
      </w:r>
    </w:p>
    <w:p w14:paraId="0BADC0D7" w14:textId="1540073A" w:rsidR="00584E62" w:rsidRDefault="00584E62" w:rsidP="006B1FC8">
      <w:r>
        <w:rPr>
          <w:rFonts w:hint="eastAsia"/>
        </w:rPr>
        <w:t xml:space="preserve">통계학 제 </w:t>
      </w:r>
      <w:r>
        <w:t>3</w:t>
      </w:r>
      <w:r>
        <w:rPr>
          <w:rFonts w:hint="eastAsia"/>
        </w:rPr>
        <w:t>판, 류근관</w:t>
      </w:r>
    </w:p>
    <w:p w14:paraId="51B588AE" w14:textId="2B7C4404" w:rsidR="00505321" w:rsidRDefault="00563D39" w:rsidP="006B1FC8">
      <w:r>
        <w:t xml:space="preserve">Runs test codes : </w:t>
      </w:r>
      <w:hyperlink r:id="rId16" w:history="1">
        <w:r w:rsidR="00482930" w:rsidRPr="00486671">
          <w:rPr>
            <w:rStyle w:val="a3"/>
          </w:rPr>
          <w:t>https://www.geeksforgeeks.org/runs-test-of-randomness-in-python/</w:t>
        </w:r>
      </w:hyperlink>
    </w:p>
    <w:p w14:paraId="427C00A7" w14:textId="77777777" w:rsidR="00505321" w:rsidRPr="00505321" w:rsidRDefault="00505321" w:rsidP="006B1FC8">
      <w:pPr>
        <w:rPr>
          <w:rFonts w:hint="eastAsia"/>
        </w:rPr>
      </w:pPr>
    </w:p>
    <w:sectPr w:rsidR="00505321" w:rsidRPr="005053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93E09" w14:textId="77777777" w:rsidR="00331DA2" w:rsidRDefault="00331DA2" w:rsidP="00832029">
      <w:pPr>
        <w:spacing w:after="0" w:line="240" w:lineRule="auto"/>
      </w:pPr>
      <w:r>
        <w:separator/>
      </w:r>
    </w:p>
  </w:endnote>
  <w:endnote w:type="continuationSeparator" w:id="0">
    <w:p w14:paraId="5B9ECB14" w14:textId="77777777" w:rsidR="00331DA2" w:rsidRDefault="00331DA2" w:rsidP="00832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3C0AC" w14:textId="77777777" w:rsidR="00331DA2" w:rsidRDefault="00331DA2" w:rsidP="00832029">
      <w:pPr>
        <w:spacing w:after="0" w:line="240" w:lineRule="auto"/>
      </w:pPr>
      <w:r>
        <w:separator/>
      </w:r>
    </w:p>
  </w:footnote>
  <w:footnote w:type="continuationSeparator" w:id="0">
    <w:p w14:paraId="0C7F1970" w14:textId="77777777" w:rsidR="00331DA2" w:rsidRDefault="00331DA2" w:rsidP="008320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2A"/>
    <w:rsid w:val="000064A5"/>
    <w:rsid w:val="0003232A"/>
    <w:rsid w:val="00087F65"/>
    <w:rsid w:val="001401EA"/>
    <w:rsid w:val="001972AC"/>
    <w:rsid w:val="001B1C67"/>
    <w:rsid w:val="001B30DB"/>
    <w:rsid w:val="0028560E"/>
    <w:rsid w:val="002A6612"/>
    <w:rsid w:val="002B0DD1"/>
    <w:rsid w:val="002D3738"/>
    <w:rsid w:val="00310107"/>
    <w:rsid w:val="00331DA2"/>
    <w:rsid w:val="003478C1"/>
    <w:rsid w:val="00365B5B"/>
    <w:rsid w:val="003C5805"/>
    <w:rsid w:val="003F2D38"/>
    <w:rsid w:val="003F5FF2"/>
    <w:rsid w:val="004429BA"/>
    <w:rsid w:val="00445FB2"/>
    <w:rsid w:val="0046228A"/>
    <w:rsid w:val="00482930"/>
    <w:rsid w:val="00494BD8"/>
    <w:rsid w:val="004F0215"/>
    <w:rsid w:val="00505321"/>
    <w:rsid w:val="00532DC7"/>
    <w:rsid w:val="005440EB"/>
    <w:rsid w:val="00563D39"/>
    <w:rsid w:val="00584E62"/>
    <w:rsid w:val="00612678"/>
    <w:rsid w:val="00654774"/>
    <w:rsid w:val="0066368A"/>
    <w:rsid w:val="00691D2A"/>
    <w:rsid w:val="006B1FC8"/>
    <w:rsid w:val="00714198"/>
    <w:rsid w:val="007B0129"/>
    <w:rsid w:val="007E0515"/>
    <w:rsid w:val="00820640"/>
    <w:rsid w:val="008301E9"/>
    <w:rsid w:val="00832029"/>
    <w:rsid w:val="008E7AC3"/>
    <w:rsid w:val="00912495"/>
    <w:rsid w:val="00941BAC"/>
    <w:rsid w:val="009D552D"/>
    <w:rsid w:val="00A2085C"/>
    <w:rsid w:val="00A72321"/>
    <w:rsid w:val="00A77686"/>
    <w:rsid w:val="00AB2831"/>
    <w:rsid w:val="00B12FF5"/>
    <w:rsid w:val="00B20B37"/>
    <w:rsid w:val="00B33F25"/>
    <w:rsid w:val="00C0077D"/>
    <w:rsid w:val="00C32C2A"/>
    <w:rsid w:val="00C5213D"/>
    <w:rsid w:val="00C630D7"/>
    <w:rsid w:val="00C75899"/>
    <w:rsid w:val="00C977E6"/>
    <w:rsid w:val="00CE0374"/>
    <w:rsid w:val="00D129AC"/>
    <w:rsid w:val="00D33639"/>
    <w:rsid w:val="00DC4BCF"/>
    <w:rsid w:val="00E320B6"/>
    <w:rsid w:val="00EA1D5B"/>
    <w:rsid w:val="00ED0CC8"/>
    <w:rsid w:val="00F60DE4"/>
    <w:rsid w:val="00FE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E02764"/>
  <w15:chartTrackingRefBased/>
  <w15:docId w15:val="{044A5BFF-5555-4336-B5CD-51FA18F3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1F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B1FC8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77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8320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32029"/>
  </w:style>
  <w:style w:type="paragraph" w:styleId="a7">
    <w:name w:val="footer"/>
    <w:basedOn w:val="a"/>
    <w:link w:val="Char0"/>
    <w:uiPriority w:val="99"/>
    <w:unhideWhenUsed/>
    <w:rsid w:val="008320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32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0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runs-test-of-randomness-in-python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5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문준호</dc:creator>
  <cp:keywords/>
  <dc:description/>
  <cp:lastModifiedBy>문준호</cp:lastModifiedBy>
  <cp:revision>45</cp:revision>
  <dcterms:created xsi:type="dcterms:W3CDTF">2022-06-05T10:01:00Z</dcterms:created>
  <dcterms:modified xsi:type="dcterms:W3CDTF">2022-06-06T07:01:00Z</dcterms:modified>
</cp:coreProperties>
</file>