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68DD5" w14:textId="10297CA0" w:rsidR="009B4F82" w:rsidRPr="00B149E2" w:rsidRDefault="009B4F82" w:rsidP="00B149E2">
      <w:pPr>
        <w:pStyle w:val="Title"/>
        <w:jc w:val="center"/>
        <w:rPr>
          <w:sz w:val="52"/>
          <w:szCs w:val="52"/>
        </w:rPr>
      </w:pPr>
      <w:r w:rsidRPr="009B4F82">
        <w:rPr>
          <w:sz w:val="52"/>
          <w:szCs w:val="52"/>
        </w:rPr>
        <w:t>ECE 1779 Assignment2</w:t>
      </w:r>
    </w:p>
    <w:p w14:paraId="24D5E1A5" w14:textId="5F7B16E0" w:rsidR="009B4F82" w:rsidRPr="00B149E2" w:rsidRDefault="00B149E2" w:rsidP="00B149E2">
      <w:pPr>
        <w:jc w:val="right"/>
        <w:rPr>
          <w:i/>
          <w:iCs/>
        </w:rPr>
      </w:pPr>
      <w:r w:rsidRPr="00B149E2">
        <w:rPr>
          <w:rFonts w:hint="eastAsia"/>
          <w:i/>
          <w:iCs/>
        </w:rPr>
        <w:t>Junhong</w:t>
      </w:r>
      <w:r w:rsidRPr="00B149E2">
        <w:rPr>
          <w:i/>
          <w:iCs/>
        </w:rPr>
        <w:t xml:space="preserve"> </w:t>
      </w:r>
      <w:r w:rsidRPr="00B149E2">
        <w:rPr>
          <w:rFonts w:hint="eastAsia"/>
          <w:i/>
          <w:iCs/>
        </w:rPr>
        <w:t>Chen</w:t>
      </w:r>
    </w:p>
    <w:p w14:paraId="3E8BDA4A" w14:textId="6A9370EB" w:rsidR="00D807EF" w:rsidRDefault="00D807EF" w:rsidP="002D2E20">
      <w:pPr>
        <w:pStyle w:val="Heading1"/>
      </w:pPr>
      <w:r>
        <w:t>1</w:t>
      </w:r>
    </w:p>
    <w:p w14:paraId="756BBB1F" w14:textId="77777777" w:rsidR="00FA6E57" w:rsidRDefault="00FA6E57" w:rsidP="00FA6E57">
      <w:pPr>
        <w:pStyle w:val="Default"/>
      </w:pPr>
    </w:p>
    <w:p w14:paraId="2BFCB15B" w14:textId="4FE1460A" w:rsidR="009608F7" w:rsidRDefault="00FA6E57" w:rsidP="00FA6E57">
      <w:pPr>
        <w:pStyle w:val="Default"/>
        <w:rPr>
          <w:color w:val="4472C4" w:themeColor="accent1"/>
          <w:sz w:val="23"/>
          <w:szCs w:val="23"/>
        </w:rPr>
      </w:pPr>
      <w:r w:rsidRPr="00FA6E57">
        <w:rPr>
          <w:color w:val="4472C4" w:themeColor="accent1"/>
          <w:sz w:val="23"/>
          <w:szCs w:val="23"/>
        </w:rPr>
        <w:t>Google implemented the Borg system to manage clusters of servers/cells, identify the basic three functionalities that Borg accomplishes. Explain how separation of duties/isolation is accomplished in Borg. Identify the main components of Borg and describe how these components define its architecture</w:t>
      </w:r>
      <w:r>
        <w:rPr>
          <w:color w:val="4472C4" w:themeColor="accent1"/>
          <w:sz w:val="23"/>
          <w:szCs w:val="23"/>
        </w:rPr>
        <w:t>.</w:t>
      </w:r>
    </w:p>
    <w:p w14:paraId="1048DD34" w14:textId="77777777" w:rsidR="00FA6E57" w:rsidRPr="0034383E" w:rsidRDefault="00FA6E57" w:rsidP="00FA6E57">
      <w:pPr>
        <w:pStyle w:val="Default"/>
        <w:rPr>
          <w:b/>
          <w:bCs/>
          <w:color w:val="4472C4" w:themeColor="accent1"/>
          <w:sz w:val="23"/>
          <w:szCs w:val="23"/>
        </w:rPr>
      </w:pPr>
    </w:p>
    <w:p w14:paraId="64F646CD" w14:textId="60E51847" w:rsidR="00FA6E57" w:rsidRDefault="00FA6E57" w:rsidP="00FA6E57">
      <w:pPr>
        <w:pStyle w:val="Default"/>
      </w:pPr>
      <w:r w:rsidRPr="0034383E">
        <w:rPr>
          <w:b/>
          <w:bCs/>
        </w:rPr>
        <w:t>Resource Management:</w:t>
      </w:r>
      <w:r>
        <w:t xml:space="preserve"> Borg efficiently allocates and manages computing resources (such as CPU, memory, and storage) across </w:t>
      </w:r>
      <w:proofErr w:type="gramStart"/>
      <w:r>
        <w:t>a large number of</w:t>
      </w:r>
      <w:proofErr w:type="gramEnd"/>
      <w:r>
        <w:t xml:space="preserve"> servers in a data center. It ensures that applications receive the necessary resources to run effectively while maximizing resource utilization across the cluster.</w:t>
      </w:r>
    </w:p>
    <w:p w14:paraId="57070764" w14:textId="77777777" w:rsidR="00FA6E57" w:rsidRDefault="00FA6E57" w:rsidP="00FA6E57">
      <w:pPr>
        <w:pStyle w:val="Default"/>
      </w:pPr>
    </w:p>
    <w:p w14:paraId="43B3727A" w14:textId="77777777" w:rsidR="00FA6E57" w:rsidRDefault="00FA6E57" w:rsidP="00FA6E57">
      <w:pPr>
        <w:pStyle w:val="Default"/>
      </w:pPr>
      <w:r w:rsidRPr="0034383E">
        <w:rPr>
          <w:b/>
          <w:bCs/>
        </w:rPr>
        <w:t>Job Scheduling:</w:t>
      </w:r>
      <w:r>
        <w:t xml:space="preserve"> Borg schedules tasks and jobs submitted by users or applications onto the available resources in the cluster. It considers factors such as resource requirements, constraints, priorities, and dependencies to optimize the allocation and execution of jobs, ensuring efficient resource utilization and meeting performance objectives.</w:t>
      </w:r>
    </w:p>
    <w:p w14:paraId="563B826B" w14:textId="77777777" w:rsidR="00FA6E57" w:rsidRDefault="00FA6E57" w:rsidP="00FA6E57">
      <w:pPr>
        <w:pStyle w:val="Default"/>
      </w:pPr>
    </w:p>
    <w:p w14:paraId="4B62BB76" w14:textId="3EE13475" w:rsidR="00FA6E57" w:rsidRDefault="00FA6E57" w:rsidP="00FA6E57">
      <w:pPr>
        <w:pStyle w:val="Default"/>
      </w:pPr>
      <w:r w:rsidRPr="0034383E">
        <w:rPr>
          <w:b/>
          <w:bCs/>
        </w:rPr>
        <w:t>Fault Tolerance and Reliability:</w:t>
      </w:r>
      <w:r>
        <w:t xml:space="preserve"> Borg provides mechanisms for handling failures and maintaining service availability in the face of hardware failures, network issues, or other types of disruptions. It automatically detects and responds to failures by rescheduling tasks, reallocating resources, and maintaining service redundancy to minimize downtime and ensure high availability.</w:t>
      </w:r>
    </w:p>
    <w:p w14:paraId="60A6484A" w14:textId="77777777" w:rsidR="00FA6E57" w:rsidRDefault="00FA6E57" w:rsidP="00FA6E57">
      <w:pPr>
        <w:pStyle w:val="Default"/>
      </w:pPr>
    </w:p>
    <w:p w14:paraId="1927F63A" w14:textId="77777777" w:rsidR="00FA6E57" w:rsidRDefault="00FA6E57" w:rsidP="00FA6E57">
      <w:pPr>
        <w:pStyle w:val="Default"/>
      </w:pPr>
      <w:r>
        <w:t>Borg achieves separation of duties and isolation through several mechanisms:</w:t>
      </w:r>
    </w:p>
    <w:p w14:paraId="69306CDE" w14:textId="77777777" w:rsidR="00FA6E57" w:rsidRDefault="00FA6E57" w:rsidP="00FA6E57">
      <w:pPr>
        <w:pStyle w:val="Default"/>
      </w:pPr>
      <w:r w:rsidRPr="00FA6E57">
        <w:rPr>
          <w:b/>
          <w:bCs/>
        </w:rPr>
        <w:t>Containerization:</w:t>
      </w:r>
      <w:r>
        <w:t xml:space="preserve"> Borg uses lightweight containerization to isolate individual tasks or jobs from each other. Each task runs within its own container, providing process-level isolation and ensuring that tasks cannot interfere with or access resources belonging to other tasks.</w:t>
      </w:r>
    </w:p>
    <w:p w14:paraId="01CD6428" w14:textId="77777777" w:rsidR="00FA6E57" w:rsidRDefault="00FA6E57" w:rsidP="00FA6E57">
      <w:pPr>
        <w:pStyle w:val="Default"/>
      </w:pPr>
    </w:p>
    <w:p w14:paraId="3F880E66" w14:textId="77777777" w:rsidR="00FA6E57" w:rsidRDefault="00FA6E57" w:rsidP="00FA6E57">
      <w:pPr>
        <w:pStyle w:val="Default"/>
      </w:pPr>
      <w:r w:rsidRPr="00FA6E57">
        <w:rPr>
          <w:b/>
          <w:bCs/>
        </w:rPr>
        <w:t>Resource Quotas and Limits:</w:t>
      </w:r>
      <w:r>
        <w:t xml:space="preserve"> Borg enforces resource quotas and limits for each job or task, restricting the amount of CPU, memory, and other resources that a task can consume. This prevents individual tasks from monopolizing resources and ensures fair resource allocation across multiple users and applications.</w:t>
      </w:r>
    </w:p>
    <w:p w14:paraId="619D3DEA" w14:textId="77777777" w:rsidR="00FA6E57" w:rsidRDefault="00FA6E57" w:rsidP="00FA6E57">
      <w:pPr>
        <w:pStyle w:val="Default"/>
      </w:pPr>
    </w:p>
    <w:p w14:paraId="7648742B" w14:textId="54FB8EC5" w:rsidR="00FA6E57" w:rsidRDefault="00FA6E57" w:rsidP="00FA6E57">
      <w:pPr>
        <w:pStyle w:val="Default"/>
        <w:rPr>
          <w:lang w:val="en-US"/>
        </w:rPr>
      </w:pPr>
      <w:r w:rsidRPr="0034383E">
        <w:rPr>
          <w:b/>
          <w:bCs/>
        </w:rPr>
        <w:t>Security Policies</w:t>
      </w:r>
      <w:r>
        <w:t>: Borg implements security policies and access controls to restrict access to sensitive resources and data. It provides authentication and authorization mechanisms to ensure that only authorized users and applications can access and manipulate resources within the cluster.</w:t>
      </w:r>
    </w:p>
    <w:p w14:paraId="4153863A" w14:textId="77777777" w:rsidR="00B90901" w:rsidRDefault="00B90901" w:rsidP="00FA6E57">
      <w:pPr>
        <w:pStyle w:val="Default"/>
        <w:rPr>
          <w:lang w:val="en-US"/>
        </w:rPr>
      </w:pPr>
    </w:p>
    <w:p w14:paraId="51A0FC86" w14:textId="69568BC5" w:rsidR="0034383E" w:rsidRDefault="007D350F" w:rsidP="00FA6E57">
      <w:pPr>
        <w:pStyle w:val="Default"/>
        <w:rPr>
          <w:lang w:val="en-US"/>
        </w:rPr>
      </w:pPr>
      <w:r>
        <w:rPr>
          <w:rFonts w:hint="eastAsia"/>
          <w:lang w:val="en-US"/>
        </w:rPr>
        <w:t>M</w:t>
      </w:r>
      <w:r>
        <w:rPr>
          <w:lang w:val="en-US"/>
        </w:rPr>
        <w:t>ain c</w:t>
      </w:r>
      <w:r w:rsidR="00B90901">
        <w:rPr>
          <w:lang w:val="en-US"/>
        </w:rPr>
        <w:t>omponent</w:t>
      </w:r>
      <w:r>
        <w:rPr>
          <w:lang w:val="en-US"/>
        </w:rPr>
        <w:t xml:space="preserve"> and how they define Borg’s architecture:</w:t>
      </w:r>
      <w:r w:rsidR="00B90901">
        <w:rPr>
          <w:lang w:val="en-US"/>
        </w:rPr>
        <w:br/>
      </w:r>
      <w:proofErr w:type="spellStart"/>
      <w:r w:rsidR="00B90901" w:rsidRPr="00B90901">
        <w:rPr>
          <w:b/>
          <w:bCs/>
          <w:lang w:val="en-US"/>
        </w:rPr>
        <w:t>Borgmaster</w:t>
      </w:r>
      <w:proofErr w:type="spellEnd"/>
      <w:r w:rsidR="00B90901" w:rsidRPr="00B90901">
        <w:rPr>
          <w:b/>
          <w:bCs/>
          <w:lang w:val="en-US"/>
        </w:rPr>
        <w:t>:</w:t>
      </w:r>
      <w:r w:rsidR="00B90901">
        <w:rPr>
          <w:b/>
          <w:bCs/>
          <w:lang w:val="en-US"/>
        </w:rPr>
        <w:t xml:space="preserve"> </w:t>
      </w:r>
      <w:r w:rsidR="00B90901">
        <w:rPr>
          <w:lang w:val="en-US"/>
        </w:rPr>
        <w:t xml:space="preserve">it is logically a single process but is replicated 5 times to prevent the problem of single failure. Its job is to handle all operations and change the cell’s state, such as submitting a job or terminating a task on a machine. If there is an outage, it can recover and re-synchronize its state from other replicas that are </w:t>
      </w:r>
      <w:proofErr w:type="gramStart"/>
      <w:r w:rsidR="00B90901">
        <w:rPr>
          <w:lang w:val="en-US"/>
        </w:rPr>
        <w:t>up-to-date</w:t>
      </w:r>
      <w:proofErr w:type="gramEnd"/>
      <w:r w:rsidR="00B90901">
        <w:rPr>
          <w:lang w:val="en-US"/>
        </w:rPr>
        <w:t xml:space="preserve">. </w:t>
      </w:r>
    </w:p>
    <w:p w14:paraId="617C8F58" w14:textId="266E401A" w:rsidR="00B90901" w:rsidRDefault="007D350F" w:rsidP="00FA6E57">
      <w:pPr>
        <w:pStyle w:val="Default"/>
        <w:rPr>
          <w:lang w:val="en-US"/>
        </w:rPr>
      </w:pPr>
      <w:r>
        <w:rPr>
          <w:b/>
          <w:bCs/>
          <w:lang w:val="en-US"/>
        </w:rPr>
        <w:t>Scheduler</w:t>
      </w:r>
      <w:r w:rsidR="00B90901" w:rsidRPr="00B90901">
        <w:rPr>
          <w:b/>
          <w:bCs/>
          <w:lang w:val="en-US"/>
        </w:rPr>
        <w:t>:</w:t>
      </w:r>
      <w:r w:rsidR="00B90901">
        <w:rPr>
          <w:lang w:val="en-US"/>
        </w:rPr>
        <w:t xml:space="preserve"> When a job is submitted, the </w:t>
      </w:r>
      <w:proofErr w:type="spellStart"/>
      <w:r w:rsidR="00B90901">
        <w:rPr>
          <w:lang w:val="en-US"/>
        </w:rPr>
        <w:t>Borgmaster</w:t>
      </w:r>
      <w:proofErr w:type="spellEnd"/>
      <w:r w:rsidR="00B90901">
        <w:rPr>
          <w:lang w:val="en-US"/>
        </w:rPr>
        <w:t xml:space="preserve"> will record it to the </w:t>
      </w:r>
      <w:r w:rsidR="00B90901" w:rsidRPr="007D350F">
        <w:rPr>
          <w:b/>
          <w:bCs/>
          <w:lang w:val="en-US"/>
        </w:rPr>
        <w:t>Paxos store</w:t>
      </w:r>
      <w:r w:rsidR="00B90901">
        <w:rPr>
          <w:lang w:val="en-US"/>
        </w:rPr>
        <w:t xml:space="preserve"> persistently and add the job’s tasks to the pending queue</w:t>
      </w:r>
      <w:r w:rsidR="006348ED">
        <w:rPr>
          <w:lang w:val="en-US"/>
        </w:rPr>
        <w:t xml:space="preserve">. This queue will be scanned asynchronously by a scheduler which is responsible to assign these tasks to difference machines. The scheduling algorithm has two parts: to find machines where the task can run, and to pick one of these feasible machines by scoring. </w:t>
      </w:r>
    </w:p>
    <w:p w14:paraId="2939A454" w14:textId="1575DC32" w:rsidR="006348ED" w:rsidRDefault="006348ED" w:rsidP="00FA6E57">
      <w:pPr>
        <w:pStyle w:val="Default"/>
        <w:rPr>
          <w:lang w:val="en-US"/>
        </w:rPr>
      </w:pPr>
      <w:proofErr w:type="spellStart"/>
      <w:r w:rsidRPr="006348ED">
        <w:rPr>
          <w:b/>
          <w:bCs/>
          <w:lang w:val="en-US"/>
        </w:rPr>
        <w:t>Borglet</w:t>
      </w:r>
      <w:proofErr w:type="spellEnd"/>
      <w:r w:rsidRPr="006348ED">
        <w:rPr>
          <w:b/>
          <w:bCs/>
          <w:lang w:val="en-US"/>
        </w:rPr>
        <w:t>:</w:t>
      </w:r>
      <w:r>
        <w:rPr>
          <w:b/>
          <w:bCs/>
          <w:lang w:val="en-US"/>
        </w:rPr>
        <w:t xml:space="preserve"> </w:t>
      </w:r>
      <w:r w:rsidRPr="006348ED">
        <w:rPr>
          <w:lang w:val="en-US"/>
        </w:rPr>
        <w:t xml:space="preserve">It is </w:t>
      </w:r>
      <w:r>
        <w:rPr>
          <w:lang w:val="en-US"/>
        </w:rPr>
        <w:t xml:space="preserve">a local Borg agent on every machine in a cell. It is responsible for starting and stopping tasks, managing local resources to run the </w:t>
      </w:r>
      <w:proofErr w:type="gramStart"/>
      <w:r>
        <w:rPr>
          <w:lang w:val="en-US"/>
        </w:rPr>
        <w:t>tasks</w:t>
      </w:r>
      <w:proofErr w:type="gramEnd"/>
      <w:r>
        <w:rPr>
          <w:lang w:val="en-US"/>
        </w:rPr>
        <w:t xml:space="preserve"> and reporting the state of the machine to the </w:t>
      </w:r>
      <w:proofErr w:type="spellStart"/>
      <w:r>
        <w:rPr>
          <w:lang w:val="en-US"/>
        </w:rPr>
        <w:t>Borgmaster</w:t>
      </w:r>
      <w:proofErr w:type="spellEnd"/>
      <w:r>
        <w:rPr>
          <w:lang w:val="en-US"/>
        </w:rPr>
        <w:t xml:space="preserve"> and other monitoring system. </w:t>
      </w:r>
      <w:r w:rsidR="007D350F">
        <w:rPr>
          <w:lang w:val="en-US"/>
        </w:rPr>
        <w:t xml:space="preserve">Each </w:t>
      </w:r>
      <w:proofErr w:type="spellStart"/>
      <w:r w:rsidR="007D350F">
        <w:rPr>
          <w:lang w:val="en-US"/>
        </w:rPr>
        <w:t>Borgmaster</w:t>
      </w:r>
      <w:proofErr w:type="spellEnd"/>
      <w:r w:rsidR="007D350F">
        <w:rPr>
          <w:lang w:val="en-US"/>
        </w:rPr>
        <w:t xml:space="preserve"> replica runs a stateless link shard to communicate with some of the </w:t>
      </w:r>
      <w:proofErr w:type="spellStart"/>
      <w:r w:rsidR="007D350F">
        <w:rPr>
          <w:lang w:val="en-US"/>
        </w:rPr>
        <w:t>Borglets</w:t>
      </w:r>
      <w:proofErr w:type="spellEnd"/>
      <w:r w:rsidR="007D350F">
        <w:rPr>
          <w:lang w:val="en-US"/>
        </w:rPr>
        <w:t xml:space="preserve">. </w:t>
      </w:r>
    </w:p>
    <w:p w14:paraId="13E4AAD6" w14:textId="77777777" w:rsidR="006348ED" w:rsidRPr="006348ED" w:rsidRDefault="006348ED" w:rsidP="00FA6E57">
      <w:pPr>
        <w:pStyle w:val="Default"/>
        <w:rPr>
          <w:b/>
          <w:bCs/>
          <w:lang w:val="en-US"/>
        </w:rPr>
      </w:pPr>
    </w:p>
    <w:p w14:paraId="0ABF37A3" w14:textId="4728892D" w:rsidR="00D807EF" w:rsidRDefault="00D807EF" w:rsidP="00D807EF">
      <w:pPr>
        <w:pStyle w:val="Heading1"/>
      </w:pPr>
      <w:r>
        <w:t>2</w:t>
      </w:r>
      <w:r w:rsidR="00B12886">
        <w:t>.</w:t>
      </w:r>
    </w:p>
    <w:p w14:paraId="1B4826B5" w14:textId="77777777" w:rsidR="00B12886" w:rsidRDefault="00B12886" w:rsidP="00B12886">
      <w:pPr>
        <w:pStyle w:val="Default"/>
      </w:pPr>
    </w:p>
    <w:p w14:paraId="3A01A7AD" w14:textId="77777777" w:rsidR="00B12886" w:rsidRPr="00B12886" w:rsidRDefault="00B12886" w:rsidP="00B12886">
      <w:pPr>
        <w:pStyle w:val="Default"/>
        <w:rPr>
          <w:color w:val="4472C4" w:themeColor="accent1"/>
          <w:sz w:val="23"/>
          <w:szCs w:val="23"/>
        </w:rPr>
      </w:pPr>
      <w:r w:rsidRPr="00B12886">
        <w:rPr>
          <w:color w:val="4472C4" w:themeColor="accent1"/>
          <w:sz w:val="23"/>
          <w:szCs w:val="23"/>
        </w:rPr>
        <w:t xml:space="preserve">Kubernetes </w:t>
      </w:r>
      <w:r w:rsidRPr="00B12886">
        <w:rPr>
          <w:color w:val="4472C4" w:themeColor="accent1"/>
          <w:sz w:val="22"/>
          <w:szCs w:val="22"/>
        </w:rPr>
        <w:t xml:space="preserve">is a portable, extensible, </w:t>
      </w:r>
      <w:proofErr w:type="gramStart"/>
      <w:r w:rsidRPr="00B12886">
        <w:rPr>
          <w:color w:val="4472C4" w:themeColor="accent1"/>
          <w:sz w:val="22"/>
          <w:szCs w:val="22"/>
        </w:rPr>
        <w:t>open source</w:t>
      </w:r>
      <w:proofErr w:type="gramEnd"/>
      <w:r w:rsidRPr="00B12886">
        <w:rPr>
          <w:color w:val="4472C4" w:themeColor="accent1"/>
          <w:sz w:val="22"/>
          <w:szCs w:val="22"/>
        </w:rPr>
        <w:t xml:space="preserve"> platform for managing containerized workloads and services, that facilitates both declarative configuration and automation. It has a large, rapidly growing ecosystem. Kubernetes services, support, and tools are widely available. </w:t>
      </w:r>
      <w:r w:rsidRPr="00B12886">
        <w:rPr>
          <w:color w:val="4472C4" w:themeColor="accent1"/>
          <w:sz w:val="20"/>
          <w:szCs w:val="20"/>
        </w:rPr>
        <w:t xml:space="preserve">- </w:t>
      </w:r>
      <w:r w:rsidRPr="00B12886">
        <w:rPr>
          <w:color w:val="4472C4" w:themeColor="accent1"/>
          <w:sz w:val="23"/>
          <w:szCs w:val="23"/>
        </w:rPr>
        <w:t xml:space="preserve">The name Kubernetes originates from Greek, meaning helmsman or pilot. K8s as an abbreviation results from counting the eight letters between the "K" and the "s". Google open-sourced the Kubernetes project in 2014. Kubernetes combines over 15 years of Google's experience running production workloads at scale with best-of-breed ideas and practices from the community. </w:t>
      </w:r>
    </w:p>
    <w:p w14:paraId="6C8A5AFB" w14:textId="77777777" w:rsidR="00B12886" w:rsidRPr="00B12886" w:rsidRDefault="00B12886" w:rsidP="00B12886">
      <w:pPr>
        <w:pStyle w:val="Default"/>
        <w:rPr>
          <w:color w:val="4472C4" w:themeColor="accent1"/>
          <w:sz w:val="23"/>
          <w:szCs w:val="23"/>
        </w:rPr>
      </w:pPr>
    </w:p>
    <w:p w14:paraId="12D145CC" w14:textId="4FC5546A" w:rsidR="00B12886" w:rsidRDefault="00B12886" w:rsidP="00B12886">
      <w:pPr>
        <w:pStyle w:val="Default"/>
        <w:rPr>
          <w:color w:val="4472C4" w:themeColor="accent1"/>
          <w:sz w:val="23"/>
          <w:szCs w:val="23"/>
        </w:rPr>
      </w:pPr>
      <w:r w:rsidRPr="00B12886">
        <w:rPr>
          <w:color w:val="4472C4" w:themeColor="accent1"/>
          <w:sz w:val="23"/>
          <w:szCs w:val="23"/>
        </w:rPr>
        <w:t xml:space="preserve">2.1 Identify when would you deploy Kubernetes. </w:t>
      </w:r>
    </w:p>
    <w:p w14:paraId="604457B9" w14:textId="77777777" w:rsidR="00606E89" w:rsidRDefault="00606E89" w:rsidP="00B12886">
      <w:pPr>
        <w:pStyle w:val="Default"/>
        <w:rPr>
          <w:color w:val="4472C4" w:themeColor="accent1"/>
          <w:sz w:val="23"/>
          <w:szCs w:val="23"/>
        </w:rPr>
      </w:pPr>
    </w:p>
    <w:p w14:paraId="06108A6C" w14:textId="5C64292B" w:rsidR="00B12886" w:rsidRDefault="000D2361" w:rsidP="00B12886">
      <w:pPr>
        <w:pStyle w:val="Default"/>
        <w:rPr>
          <w:color w:val="auto"/>
          <w:sz w:val="23"/>
          <w:szCs w:val="23"/>
        </w:rPr>
      </w:pPr>
      <w:r w:rsidRPr="000D2361">
        <w:rPr>
          <w:color w:val="auto"/>
          <w:sz w:val="23"/>
          <w:szCs w:val="23"/>
        </w:rPr>
        <w:t xml:space="preserve">I </w:t>
      </w:r>
      <w:proofErr w:type="gramStart"/>
      <w:r w:rsidRPr="000D2361">
        <w:rPr>
          <w:color w:val="auto"/>
          <w:sz w:val="23"/>
          <w:szCs w:val="23"/>
        </w:rPr>
        <w:t>would</w:t>
      </w:r>
      <w:proofErr w:type="gramEnd"/>
      <w:r w:rsidRPr="000D2361">
        <w:rPr>
          <w:color w:val="auto"/>
          <w:sz w:val="23"/>
          <w:szCs w:val="23"/>
        </w:rPr>
        <w:t xml:space="preserve"> deploy Kubernetes if I have a complex application consisting of multiple microservices or containers that need to be deployed, managed, </w:t>
      </w:r>
      <w:r>
        <w:rPr>
          <w:color w:val="auto"/>
          <w:sz w:val="23"/>
          <w:szCs w:val="23"/>
        </w:rPr>
        <w:t xml:space="preserve">maintained, </w:t>
      </w:r>
      <w:r w:rsidRPr="000D2361">
        <w:rPr>
          <w:color w:val="auto"/>
          <w:sz w:val="23"/>
          <w:szCs w:val="23"/>
        </w:rPr>
        <w:t xml:space="preserve">and scaled efficiently. </w:t>
      </w:r>
    </w:p>
    <w:p w14:paraId="53A10E5C" w14:textId="77777777" w:rsidR="000D2361" w:rsidRPr="000D2361" w:rsidRDefault="000D2361" w:rsidP="00B12886">
      <w:pPr>
        <w:pStyle w:val="Default"/>
        <w:rPr>
          <w:color w:val="auto"/>
          <w:sz w:val="23"/>
          <w:szCs w:val="23"/>
        </w:rPr>
      </w:pPr>
    </w:p>
    <w:p w14:paraId="3B40FCA1" w14:textId="4F742E7A" w:rsidR="00B12886" w:rsidRDefault="00B12886" w:rsidP="00B12886">
      <w:pPr>
        <w:rPr>
          <w:rFonts w:ascii="Arial" w:hAnsi="Arial" w:cs="Arial"/>
          <w:color w:val="4472C4" w:themeColor="accent1"/>
          <w:sz w:val="23"/>
          <w:szCs w:val="23"/>
        </w:rPr>
      </w:pPr>
      <w:r w:rsidRPr="000D2361">
        <w:rPr>
          <w:rFonts w:ascii="Arial" w:hAnsi="Arial" w:cs="Arial"/>
          <w:color w:val="4472C4" w:themeColor="accent1"/>
          <w:sz w:val="23"/>
          <w:szCs w:val="23"/>
        </w:rPr>
        <w:t>2.2 Identify the main components of Kubernetes.</w:t>
      </w:r>
    </w:p>
    <w:p w14:paraId="3727ED71" w14:textId="784404D6" w:rsidR="000D2361" w:rsidRPr="000D2361" w:rsidRDefault="000D2361" w:rsidP="00B12886">
      <w:pPr>
        <w:rPr>
          <w:rFonts w:ascii="Arial" w:hAnsi="Arial" w:cs="Arial"/>
          <w:sz w:val="23"/>
          <w:szCs w:val="23"/>
        </w:rPr>
      </w:pPr>
      <w:r w:rsidRPr="000D2361">
        <w:rPr>
          <w:rFonts w:ascii="Arial" w:hAnsi="Arial" w:cs="Arial" w:hint="eastAsia"/>
          <w:sz w:val="23"/>
          <w:szCs w:val="23"/>
        </w:rPr>
        <w:t>Master</w:t>
      </w:r>
      <w:r w:rsidRPr="000D2361">
        <w:rPr>
          <w:rFonts w:ascii="Arial" w:hAnsi="Arial" w:cs="Arial"/>
          <w:sz w:val="23"/>
          <w:szCs w:val="23"/>
        </w:rPr>
        <w:t xml:space="preserve"> components:</w:t>
      </w:r>
    </w:p>
    <w:p w14:paraId="2D44CD91" w14:textId="1D120DFA" w:rsidR="000D2361" w:rsidRDefault="000D2361" w:rsidP="000D2361">
      <w:pPr>
        <w:rPr>
          <w:rFonts w:ascii="Arial" w:hAnsi="Arial" w:cs="Arial"/>
          <w:sz w:val="23"/>
          <w:szCs w:val="23"/>
        </w:rPr>
      </w:pPr>
      <w:r w:rsidRPr="000D2361">
        <w:rPr>
          <w:rFonts w:ascii="Arial" w:hAnsi="Arial" w:cs="Arial"/>
          <w:b/>
          <w:bCs/>
          <w:sz w:val="23"/>
          <w:szCs w:val="23"/>
        </w:rPr>
        <w:t>API Server:</w:t>
      </w:r>
      <w:r w:rsidRPr="000D2361">
        <w:rPr>
          <w:rFonts w:ascii="Arial" w:hAnsi="Arial" w:cs="Arial"/>
          <w:sz w:val="23"/>
          <w:szCs w:val="23"/>
        </w:rPr>
        <w:t xml:space="preserve"> </w:t>
      </w:r>
      <w:r>
        <w:rPr>
          <w:rFonts w:ascii="Arial" w:hAnsi="Arial" w:cs="Arial"/>
          <w:sz w:val="23"/>
          <w:szCs w:val="23"/>
        </w:rPr>
        <w:t>It</w:t>
      </w:r>
      <w:r w:rsidRPr="000D2361">
        <w:rPr>
          <w:rFonts w:ascii="Arial" w:hAnsi="Arial" w:cs="Arial"/>
          <w:sz w:val="23"/>
          <w:szCs w:val="23"/>
        </w:rPr>
        <w:t xml:space="preserve"> exposes the Kubernetes API and serves as the front end for the Kubernetes control plane. It validates and processes REST operations, and it's the primary interaction point for managing Kubernetes objects.</w:t>
      </w:r>
    </w:p>
    <w:p w14:paraId="58AEF368" w14:textId="32A7C936" w:rsidR="000D2361" w:rsidRPr="000D2361" w:rsidRDefault="000D2361" w:rsidP="000D2361">
      <w:pPr>
        <w:rPr>
          <w:rFonts w:ascii="Arial" w:hAnsi="Arial" w:cs="Arial"/>
          <w:sz w:val="23"/>
          <w:szCs w:val="23"/>
        </w:rPr>
      </w:pPr>
      <w:r w:rsidRPr="000D2361">
        <w:rPr>
          <w:rFonts w:ascii="Arial" w:hAnsi="Arial" w:cs="Arial"/>
          <w:b/>
          <w:bCs/>
          <w:sz w:val="23"/>
          <w:szCs w:val="23"/>
        </w:rPr>
        <w:t>Controller Manager:</w:t>
      </w:r>
      <w:r w:rsidRPr="000D2361">
        <w:rPr>
          <w:rFonts w:ascii="Arial" w:hAnsi="Arial" w:cs="Arial"/>
          <w:sz w:val="23"/>
          <w:szCs w:val="23"/>
        </w:rPr>
        <w:t xml:space="preserve"> A set of controllers that manage various aspects of the cluster's state, such as node management, replication control, endpoints, and </w:t>
      </w:r>
      <w:r w:rsidRPr="000D2361">
        <w:rPr>
          <w:rFonts w:ascii="Arial" w:hAnsi="Arial" w:cs="Arial"/>
          <w:sz w:val="23"/>
          <w:szCs w:val="23"/>
        </w:rPr>
        <w:lastRenderedPageBreak/>
        <w:t>namespace lifecycle.</w:t>
      </w:r>
      <w:r>
        <w:rPr>
          <w:rFonts w:ascii="Arial" w:hAnsi="Arial" w:cs="Arial"/>
          <w:sz w:val="23"/>
          <w:szCs w:val="23"/>
        </w:rPr>
        <w:t xml:space="preserve"> When node is down, controller manager will detect this failure and conduct the recovery process.</w:t>
      </w:r>
    </w:p>
    <w:p w14:paraId="438EF89C" w14:textId="77777777" w:rsidR="000D2361" w:rsidRPr="000D2361" w:rsidRDefault="000D2361" w:rsidP="000D2361">
      <w:pPr>
        <w:rPr>
          <w:rFonts w:ascii="Arial" w:hAnsi="Arial" w:cs="Arial"/>
          <w:sz w:val="23"/>
          <w:szCs w:val="23"/>
        </w:rPr>
      </w:pPr>
      <w:r w:rsidRPr="000D2361">
        <w:rPr>
          <w:rFonts w:ascii="Arial" w:hAnsi="Arial" w:cs="Arial"/>
          <w:b/>
          <w:bCs/>
          <w:sz w:val="23"/>
          <w:szCs w:val="23"/>
        </w:rPr>
        <w:t>Scheduler</w:t>
      </w:r>
      <w:r w:rsidRPr="000D2361">
        <w:rPr>
          <w:rFonts w:ascii="Arial" w:hAnsi="Arial" w:cs="Arial"/>
          <w:sz w:val="23"/>
          <w:szCs w:val="23"/>
        </w:rPr>
        <w:t>: The component responsible for scheduling pods (groups of containers) onto nodes in the cluster. It considers factors like resource requirements, node capacity, and scheduling constraints when making scheduling decisions.</w:t>
      </w:r>
    </w:p>
    <w:p w14:paraId="647A784E" w14:textId="69DEF7F4" w:rsidR="000D2361" w:rsidRDefault="000D2361" w:rsidP="000D2361">
      <w:pPr>
        <w:rPr>
          <w:rFonts w:ascii="Arial" w:hAnsi="Arial" w:cs="Arial"/>
          <w:sz w:val="23"/>
          <w:szCs w:val="23"/>
        </w:rPr>
      </w:pPr>
      <w:proofErr w:type="spellStart"/>
      <w:r w:rsidRPr="000D2361">
        <w:rPr>
          <w:rFonts w:ascii="Arial" w:hAnsi="Arial" w:cs="Arial"/>
          <w:b/>
          <w:bCs/>
          <w:sz w:val="23"/>
          <w:szCs w:val="23"/>
        </w:rPr>
        <w:t>etcd</w:t>
      </w:r>
      <w:proofErr w:type="spellEnd"/>
      <w:r w:rsidRPr="000D2361">
        <w:rPr>
          <w:rFonts w:ascii="Arial" w:hAnsi="Arial" w:cs="Arial"/>
          <w:b/>
          <w:bCs/>
          <w:sz w:val="23"/>
          <w:szCs w:val="23"/>
        </w:rPr>
        <w:t xml:space="preserve">: </w:t>
      </w:r>
      <w:r w:rsidRPr="000D2361">
        <w:rPr>
          <w:rFonts w:ascii="Arial" w:hAnsi="Arial" w:cs="Arial"/>
          <w:sz w:val="23"/>
          <w:szCs w:val="23"/>
        </w:rPr>
        <w:t xml:space="preserve">A distributed key-value store that serves as the </w:t>
      </w:r>
      <w:r w:rsidRPr="000D2361">
        <w:rPr>
          <w:rFonts w:ascii="Arial" w:hAnsi="Arial" w:cs="Arial"/>
          <w:b/>
          <w:bCs/>
          <w:sz w:val="23"/>
          <w:szCs w:val="23"/>
        </w:rPr>
        <w:t>cluster's persistent storage</w:t>
      </w:r>
      <w:r w:rsidRPr="000D2361">
        <w:rPr>
          <w:rFonts w:ascii="Arial" w:hAnsi="Arial" w:cs="Arial"/>
          <w:sz w:val="23"/>
          <w:szCs w:val="23"/>
        </w:rPr>
        <w:t xml:space="preserve"> for all cluster data, including configuration settings, cluster state, and metadata.</w:t>
      </w:r>
    </w:p>
    <w:p w14:paraId="1616D929" w14:textId="7C3D4685" w:rsidR="000D2361" w:rsidRDefault="000D2361" w:rsidP="00526BEE">
      <w:pPr>
        <w:rPr>
          <w:rFonts w:ascii="Arial" w:hAnsi="Arial" w:cs="Arial"/>
          <w:sz w:val="23"/>
          <w:szCs w:val="23"/>
        </w:rPr>
      </w:pPr>
      <w:r>
        <w:rPr>
          <w:rFonts w:ascii="Arial" w:hAnsi="Arial" w:cs="Arial"/>
          <w:sz w:val="23"/>
          <w:szCs w:val="23"/>
        </w:rPr>
        <w:t>Node components</w:t>
      </w:r>
      <w:r w:rsidR="00526BEE">
        <w:rPr>
          <w:rFonts w:ascii="Arial" w:hAnsi="Arial" w:cs="Arial"/>
          <w:sz w:val="23"/>
          <w:szCs w:val="23"/>
        </w:rPr>
        <w:t>:</w:t>
      </w:r>
    </w:p>
    <w:p w14:paraId="4E43CBB3" w14:textId="77777777" w:rsidR="00526BEE" w:rsidRPr="00526BEE" w:rsidRDefault="00526BEE" w:rsidP="00526BEE">
      <w:pPr>
        <w:rPr>
          <w:rFonts w:ascii="Arial" w:hAnsi="Arial" w:cs="Arial"/>
          <w:sz w:val="23"/>
          <w:szCs w:val="23"/>
        </w:rPr>
      </w:pPr>
      <w:proofErr w:type="spellStart"/>
      <w:r w:rsidRPr="00526BEE">
        <w:rPr>
          <w:rFonts w:ascii="Arial" w:hAnsi="Arial" w:cs="Arial"/>
          <w:b/>
          <w:bCs/>
          <w:sz w:val="23"/>
          <w:szCs w:val="23"/>
        </w:rPr>
        <w:t>Kubelet</w:t>
      </w:r>
      <w:proofErr w:type="spellEnd"/>
      <w:r w:rsidRPr="00526BEE">
        <w:rPr>
          <w:rFonts w:ascii="Arial" w:hAnsi="Arial" w:cs="Arial"/>
          <w:b/>
          <w:bCs/>
          <w:sz w:val="23"/>
          <w:szCs w:val="23"/>
        </w:rPr>
        <w:t>:</w:t>
      </w:r>
      <w:r w:rsidRPr="00526BEE">
        <w:rPr>
          <w:rFonts w:ascii="Arial" w:hAnsi="Arial" w:cs="Arial"/>
          <w:sz w:val="23"/>
          <w:szCs w:val="23"/>
        </w:rPr>
        <w:t xml:space="preserve"> The primary node agent responsible for managing pods on the node. It ensures that containers are running in the pods, monitors their health, and reports back to the master.</w:t>
      </w:r>
    </w:p>
    <w:p w14:paraId="19EA7FA6" w14:textId="77777777" w:rsidR="00526BEE" w:rsidRPr="00526BEE" w:rsidRDefault="00526BEE" w:rsidP="00526BEE">
      <w:pPr>
        <w:rPr>
          <w:rFonts w:ascii="Arial" w:hAnsi="Arial" w:cs="Arial"/>
          <w:sz w:val="23"/>
          <w:szCs w:val="23"/>
        </w:rPr>
      </w:pPr>
      <w:r w:rsidRPr="00526BEE">
        <w:rPr>
          <w:rFonts w:ascii="Arial" w:hAnsi="Arial" w:cs="Arial"/>
          <w:b/>
          <w:bCs/>
          <w:sz w:val="23"/>
          <w:szCs w:val="23"/>
        </w:rPr>
        <w:t>Kube-proxy:</w:t>
      </w:r>
      <w:r w:rsidRPr="00526BEE">
        <w:rPr>
          <w:rFonts w:ascii="Arial" w:hAnsi="Arial" w:cs="Arial"/>
          <w:sz w:val="23"/>
          <w:szCs w:val="23"/>
        </w:rPr>
        <w:t xml:space="preserve"> A network proxy that runs on each node and maintains network rules required to implement Kubernetes services, such as load balancing and service discovery.</w:t>
      </w:r>
    </w:p>
    <w:p w14:paraId="32B37C78" w14:textId="2ABACA5B" w:rsidR="00526BEE" w:rsidRPr="00526BEE" w:rsidRDefault="00526BEE" w:rsidP="00526BEE">
      <w:pPr>
        <w:rPr>
          <w:rFonts w:ascii="Arial" w:hAnsi="Arial" w:cs="Arial"/>
          <w:sz w:val="23"/>
          <w:szCs w:val="23"/>
        </w:rPr>
      </w:pPr>
      <w:r w:rsidRPr="00526BEE">
        <w:rPr>
          <w:rFonts w:ascii="Arial" w:hAnsi="Arial" w:cs="Arial"/>
          <w:b/>
          <w:bCs/>
          <w:sz w:val="23"/>
          <w:szCs w:val="23"/>
        </w:rPr>
        <w:t xml:space="preserve">Container Runtime: </w:t>
      </w:r>
      <w:r w:rsidRPr="00526BEE">
        <w:rPr>
          <w:rFonts w:ascii="Arial" w:hAnsi="Arial" w:cs="Arial"/>
          <w:sz w:val="23"/>
          <w:szCs w:val="23"/>
        </w:rPr>
        <w:t xml:space="preserve">The software responsible for running containers on the node, such as </w:t>
      </w:r>
      <w:r w:rsidRPr="00526BEE">
        <w:rPr>
          <w:rFonts w:ascii="Arial" w:hAnsi="Arial" w:cs="Arial"/>
          <w:i/>
          <w:iCs/>
          <w:sz w:val="23"/>
          <w:szCs w:val="23"/>
        </w:rPr>
        <w:t>Docker</w:t>
      </w:r>
      <w:r w:rsidRPr="00526BEE">
        <w:rPr>
          <w:rFonts w:ascii="Arial" w:hAnsi="Arial" w:cs="Arial"/>
          <w:sz w:val="23"/>
          <w:szCs w:val="23"/>
        </w:rPr>
        <w:t xml:space="preserve">, </w:t>
      </w:r>
      <w:proofErr w:type="spellStart"/>
      <w:r w:rsidRPr="00526BEE">
        <w:rPr>
          <w:rFonts w:ascii="Arial" w:hAnsi="Arial" w:cs="Arial"/>
          <w:sz w:val="23"/>
          <w:szCs w:val="23"/>
        </w:rPr>
        <w:t>containerd</w:t>
      </w:r>
      <w:proofErr w:type="spellEnd"/>
      <w:r w:rsidRPr="00526BEE">
        <w:rPr>
          <w:rFonts w:ascii="Arial" w:hAnsi="Arial" w:cs="Arial"/>
          <w:sz w:val="23"/>
          <w:szCs w:val="23"/>
        </w:rPr>
        <w:t>, or cri-o.</w:t>
      </w:r>
    </w:p>
    <w:p w14:paraId="637BCE85" w14:textId="7F3F6829" w:rsidR="009B4F82" w:rsidRDefault="002D2E20" w:rsidP="002D2E20">
      <w:pPr>
        <w:pStyle w:val="Heading1"/>
      </w:pPr>
      <w:r>
        <w:t>3.</w:t>
      </w:r>
    </w:p>
    <w:p w14:paraId="48F90478" w14:textId="77777777" w:rsidR="009B4F82" w:rsidRDefault="009B4F82" w:rsidP="009B4F82">
      <w:pPr>
        <w:pStyle w:val="Default"/>
      </w:pPr>
    </w:p>
    <w:p w14:paraId="534D329A" w14:textId="77777777" w:rsidR="009B4F82" w:rsidRPr="009B4F82" w:rsidRDefault="009B4F82" w:rsidP="009B4F82">
      <w:pPr>
        <w:pStyle w:val="Default"/>
        <w:numPr>
          <w:ilvl w:val="1"/>
          <w:numId w:val="1"/>
        </w:numPr>
        <w:spacing w:after="15"/>
        <w:rPr>
          <w:color w:val="4472C4" w:themeColor="accent1"/>
          <w:sz w:val="23"/>
          <w:szCs w:val="23"/>
        </w:rPr>
      </w:pPr>
      <w:r w:rsidRPr="009B4F82">
        <w:rPr>
          <w:rFonts w:hint="eastAsia"/>
          <w:color w:val="4472C4" w:themeColor="accent1"/>
          <w:sz w:val="23"/>
          <w:szCs w:val="23"/>
        </w:rPr>
        <w:t>m</w:t>
      </w:r>
      <w:r w:rsidRPr="009B4F82">
        <w:rPr>
          <w:color w:val="4472C4" w:themeColor="accent1"/>
          <w:sz w:val="23"/>
          <w:szCs w:val="23"/>
        </w:rPr>
        <w:t>. From the YAML file, observer the number of replicas; how many replicas where specified?</w:t>
      </w:r>
    </w:p>
    <w:p w14:paraId="1FAEA474" w14:textId="1DFC5176" w:rsidR="009B4F82" w:rsidRDefault="009B4F82" w:rsidP="009B4F82">
      <w:pPr>
        <w:pStyle w:val="Default"/>
        <w:numPr>
          <w:ilvl w:val="0"/>
          <w:numId w:val="1"/>
        </w:numPr>
        <w:spacing w:after="15"/>
        <w:rPr>
          <w:color w:val="auto"/>
          <w:sz w:val="23"/>
          <w:szCs w:val="23"/>
        </w:rPr>
      </w:pPr>
      <w:r w:rsidRPr="009B4F82">
        <w:rPr>
          <w:color w:val="auto"/>
          <w:sz w:val="23"/>
          <w:szCs w:val="23"/>
        </w:rPr>
        <w:t xml:space="preserve">There is 1 replica. </w:t>
      </w:r>
    </w:p>
    <w:p w14:paraId="73CDD017" w14:textId="77777777" w:rsidR="009B4F82" w:rsidRPr="009B4F82" w:rsidRDefault="009B4F82" w:rsidP="009B4F82">
      <w:pPr>
        <w:pStyle w:val="Default"/>
        <w:numPr>
          <w:ilvl w:val="0"/>
          <w:numId w:val="1"/>
        </w:numPr>
        <w:spacing w:after="15"/>
        <w:rPr>
          <w:color w:val="auto"/>
          <w:sz w:val="23"/>
          <w:szCs w:val="23"/>
        </w:rPr>
      </w:pPr>
    </w:p>
    <w:p w14:paraId="09E7AB58" w14:textId="70D7C567" w:rsidR="009B4F82" w:rsidRPr="009B4F82" w:rsidRDefault="009B4F82" w:rsidP="009B4F82">
      <w:pPr>
        <w:pStyle w:val="Default"/>
        <w:numPr>
          <w:ilvl w:val="1"/>
          <w:numId w:val="1"/>
        </w:numPr>
        <w:spacing w:after="15"/>
        <w:rPr>
          <w:color w:val="4472C4" w:themeColor="accent1"/>
          <w:sz w:val="23"/>
          <w:szCs w:val="23"/>
        </w:rPr>
      </w:pPr>
      <w:r w:rsidRPr="009B4F82">
        <w:rPr>
          <w:color w:val="4472C4" w:themeColor="accent1"/>
          <w:sz w:val="23"/>
          <w:szCs w:val="23"/>
        </w:rPr>
        <w:t xml:space="preserve">n. What is the URL specified for consuming the service. </w:t>
      </w:r>
    </w:p>
    <w:p w14:paraId="1D031A07" w14:textId="77777777" w:rsidR="009B4F82" w:rsidRPr="009B4F82" w:rsidRDefault="009B4F82" w:rsidP="009B4F82">
      <w:pPr>
        <w:shd w:val="clear" w:color="auto" w:fill="FFFFFE"/>
        <w:spacing w:after="0" w:line="240" w:lineRule="atLeast"/>
        <w:rPr>
          <w:rFonts w:ascii="Arial" w:hAnsi="Arial" w:cs="Arial"/>
          <w:sz w:val="23"/>
          <w:szCs w:val="23"/>
        </w:rPr>
      </w:pPr>
      <w:r w:rsidRPr="009B4F82">
        <w:rPr>
          <w:rFonts w:ascii="Arial" w:hAnsi="Arial" w:cs="Arial"/>
          <w:sz w:val="23"/>
          <w:szCs w:val="23"/>
        </w:rPr>
        <w:t>https://hello-lk7ohbvv6a-uc.a.run.app</w:t>
      </w:r>
    </w:p>
    <w:p w14:paraId="20BCF7C8" w14:textId="77777777" w:rsidR="009B4F82" w:rsidRPr="009B4F82" w:rsidRDefault="009B4F82" w:rsidP="009B4F82">
      <w:pPr>
        <w:pStyle w:val="Default"/>
        <w:spacing w:after="15"/>
        <w:rPr>
          <w:color w:val="4472C4" w:themeColor="accent1"/>
          <w:sz w:val="23"/>
          <w:szCs w:val="23"/>
        </w:rPr>
      </w:pPr>
    </w:p>
    <w:p w14:paraId="17A50119" w14:textId="523B56FE" w:rsidR="009B4F82" w:rsidRDefault="009B4F82" w:rsidP="009B4F82">
      <w:pPr>
        <w:pStyle w:val="Default"/>
        <w:numPr>
          <w:ilvl w:val="1"/>
          <w:numId w:val="1"/>
        </w:numPr>
        <w:spacing w:after="15"/>
        <w:rPr>
          <w:color w:val="4472C4" w:themeColor="accent1"/>
          <w:sz w:val="23"/>
          <w:szCs w:val="23"/>
        </w:rPr>
      </w:pPr>
      <w:r w:rsidRPr="009B4F82">
        <w:rPr>
          <w:color w:val="4472C4" w:themeColor="accent1"/>
          <w:sz w:val="23"/>
          <w:szCs w:val="23"/>
        </w:rPr>
        <w:t xml:space="preserve">o. What is the result of parsing the URL in the browser. </w:t>
      </w:r>
    </w:p>
    <w:p w14:paraId="4985233E" w14:textId="792180C6" w:rsidR="009B4F82" w:rsidRPr="009B4F82" w:rsidRDefault="009B4F82" w:rsidP="009B4F82">
      <w:pPr>
        <w:pStyle w:val="Default"/>
        <w:numPr>
          <w:ilvl w:val="1"/>
          <w:numId w:val="1"/>
        </w:numPr>
        <w:spacing w:after="15"/>
        <w:rPr>
          <w:color w:val="auto"/>
          <w:sz w:val="23"/>
          <w:szCs w:val="23"/>
        </w:rPr>
      </w:pPr>
      <w:r w:rsidRPr="009B4F82">
        <w:rPr>
          <w:color w:val="auto"/>
          <w:sz w:val="23"/>
          <w:szCs w:val="23"/>
        </w:rPr>
        <w:t>This page show</w:t>
      </w:r>
      <w:r w:rsidR="008C4A0C">
        <w:rPr>
          <w:rFonts w:hint="eastAsia"/>
          <w:color w:val="auto"/>
          <w:sz w:val="23"/>
          <w:szCs w:val="23"/>
        </w:rPr>
        <w:t>s</w:t>
      </w:r>
      <w:r w:rsidRPr="009B4F82">
        <w:rPr>
          <w:color w:val="auto"/>
          <w:sz w:val="23"/>
          <w:szCs w:val="23"/>
        </w:rPr>
        <w:t xml:space="preserve"> up, indicating that the</w:t>
      </w:r>
      <w:r w:rsidR="00606E89">
        <w:rPr>
          <w:color w:val="auto"/>
          <w:sz w:val="23"/>
          <w:szCs w:val="23"/>
        </w:rPr>
        <w:t xml:space="preserve"> </w:t>
      </w:r>
      <w:r w:rsidR="00FB6EE1">
        <w:rPr>
          <w:color w:val="auto"/>
          <w:sz w:val="23"/>
          <w:szCs w:val="23"/>
        </w:rPr>
        <w:t>container</w:t>
      </w:r>
      <w:r w:rsidR="00606E89">
        <w:rPr>
          <w:color w:val="auto"/>
          <w:sz w:val="23"/>
          <w:szCs w:val="23"/>
        </w:rPr>
        <w:t xml:space="preserve"> is running</w:t>
      </w:r>
      <w:r w:rsidR="00FB6EE1">
        <w:rPr>
          <w:color w:val="auto"/>
          <w:sz w:val="23"/>
          <w:szCs w:val="23"/>
        </w:rPr>
        <w:t xml:space="preserve"> on the server</w:t>
      </w:r>
      <w:r w:rsidRPr="009B4F82">
        <w:rPr>
          <w:color w:val="auto"/>
          <w:sz w:val="23"/>
          <w:szCs w:val="23"/>
        </w:rPr>
        <w:t>.</w:t>
      </w:r>
    </w:p>
    <w:p w14:paraId="31E93644" w14:textId="10198576" w:rsidR="009B4F82" w:rsidRPr="009B4F82" w:rsidRDefault="00994996" w:rsidP="009B4F82">
      <w:pPr>
        <w:pStyle w:val="Default"/>
        <w:numPr>
          <w:ilvl w:val="1"/>
          <w:numId w:val="1"/>
        </w:numPr>
        <w:spacing w:after="15"/>
        <w:rPr>
          <w:color w:val="4472C4" w:themeColor="accent1"/>
          <w:sz w:val="23"/>
          <w:szCs w:val="23"/>
        </w:rPr>
      </w:pPr>
      <w:r>
        <w:rPr>
          <w:noProof/>
        </w:rPr>
        <w:lastRenderedPageBreak/>
        <w:drawing>
          <wp:inline distT="0" distB="0" distL="0" distR="0" wp14:anchorId="3E21B644" wp14:editId="3A617A5E">
            <wp:extent cx="5486400" cy="3057525"/>
            <wp:effectExtent l="0" t="0" r="0"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5486400" cy="3057525"/>
                    </a:xfrm>
                    <a:prstGeom prst="rect">
                      <a:avLst/>
                    </a:prstGeom>
                  </pic:spPr>
                </pic:pic>
              </a:graphicData>
            </a:graphic>
          </wp:inline>
        </w:drawing>
      </w:r>
    </w:p>
    <w:p w14:paraId="0280E8AD" w14:textId="77777777" w:rsidR="009B4F82" w:rsidRPr="009B4F82" w:rsidRDefault="009B4F82" w:rsidP="009B4F82">
      <w:pPr>
        <w:pStyle w:val="Default"/>
        <w:numPr>
          <w:ilvl w:val="1"/>
          <w:numId w:val="1"/>
        </w:numPr>
        <w:spacing w:after="15"/>
        <w:rPr>
          <w:color w:val="4472C4" w:themeColor="accent1"/>
          <w:sz w:val="23"/>
          <w:szCs w:val="23"/>
        </w:rPr>
      </w:pPr>
    </w:p>
    <w:p w14:paraId="3F38ED4E" w14:textId="117AA8A4" w:rsidR="00FB6EE1" w:rsidRPr="009608F7" w:rsidRDefault="00D10262" w:rsidP="009608F7">
      <w:pPr>
        <w:pStyle w:val="Default"/>
        <w:rPr>
          <w:color w:val="4472C4" w:themeColor="accent1"/>
          <w:sz w:val="23"/>
          <w:szCs w:val="23"/>
        </w:rPr>
      </w:pPr>
      <w:r w:rsidRPr="00D10262">
        <w:rPr>
          <w:color w:val="4472C4" w:themeColor="accent1"/>
          <w:sz w:val="23"/>
          <w:szCs w:val="23"/>
        </w:rPr>
        <w:t xml:space="preserve">r. What is the analytical summary output of the Container Instance Count and container CPU Utilization? </w:t>
      </w:r>
    </w:p>
    <w:p w14:paraId="36610924" w14:textId="35FEB67D" w:rsidR="007B05AA" w:rsidRDefault="007B05AA" w:rsidP="00210CAF">
      <w:pPr>
        <w:rPr>
          <w:sz w:val="23"/>
          <w:szCs w:val="23"/>
        </w:rPr>
      </w:pPr>
      <w:r>
        <w:rPr>
          <w:noProof/>
        </w:rPr>
        <w:drawing>
          <wp:inline distT="0" distB="0" distL="0" distR="0" wp14:anchorId="38039843" wp14:editId="7409C605">
            <wp:extent cx="5486400" cy="1612900"/>
            <wp:effectExtent l="0" t="0" r="0" b="6350"/>
            <wp:docPr id="7" name="Picture 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a line&#10;&#10;Description automatically generated"/>
                    <pic:cNvPicPr/>
                  </pic:nvPicPr>
                  <pic:blipFill>
                    <a:blip r:embed="rId8"/>
                    <a:stretch>
                      <a:fillRect/>
                    </a:stretch>
                  </pic:blipFill>
                  <pic:spPr>
                    <a:xfrm>
                      <a:off x="0" y="0"/>
                      <a:ext cx="5486400" cy="1612900"/>
                    </a:xfrm>
                    <a:prstGeom prst="rect">
                      <a:avLst/>
                    </a:prstGeom>
                  </pic:spPr>
                </pic:pic>
              </a:graphicData>
            </a:graphic>
          </wp:inline>
        </w:drawing>
      </w:r>
    </w:p>
    <w:p w14:paraId="07AB98E1" w14:textId="29A44BAF" w:rsidR="007B05AA" w:rsidRDefault="007B05AA" w:rsidP="00210CAF">
      <w:pPr>
        <w:rPr>
          <w:sz w:val="23"/>
          <w:szCs w:val="23"/>
        </w:rPr>
      </w:pPr>
      <w:r>
        <w:rPr>
          <w:noProof/>
        </w:rPr>
        <w:drawing>
          <wp:inline distT="0" distB="0" distL="0" distR="0" wp14:anchorId="449B2DED" wp14:editId="7C666DD3">
            <wp:extent cx="5486400" cy="1560195"/>
            <wp:effectExtent l="0" t="0" r="0" b="1905"/>
            <wp:docPr id="8" name="Picture 8" descr="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numbers and a line&#10;&#10;Description automatically generated with medium confidence"/>
                    <pic:cNvPicPr/>
                  </pic:nvPicPr>
                  <pic:blipFill>
                    <a:blip r:embed="rId9"/>
                    <a:stretch>
                      <a:fillRect/>
                    </a:stretch>
                  </pic:blipFill>
                  <pic:spPr>
                    <a:xfrm>
                      <a:off x="0" y="0"/>
                      <a:ext cx="5486400" cy="1560195"/>
                    </a:xfrm>
                    <a:prstGeom prst="rect">
                      <a:avLst/>
                    </a:prstGeom>
                  </pic:spPr>
                </pic:pic>
              </a:graphicData>
            </a:graphic>
          </wp:inline>
        </w:drawing>
      </w:r>
    </w:p>
    <w:p w14:paraId="1EF84394" w14:textId="354557CA" w:rsidR="009608F7" w:rsidRDefault="009608F7" w:rsidP="00210CAF">
      <w:pPr>
        <w:rPr>
          <w:sz w:val="23"/>
          <w:szCs w:val="23"/>
        </w:rPr>
      </w:pPr>
      <w:r>
        <w:rPr>
          <w:noProof/>
        </w:rPr>
        <w:lastRenderedPageBreak/>
        <w:drawing>
          <wp:inline distT="0" distB="0" distL="0" distR="0" wp14:anchorId="40459DC0" wp14:editId="382655F6">
            <wp:extent cx="5486400" cy="1557020"/>
            <wp:effectExtent l="0" t="0" r="0" b="5080"/>
            <wp:docPr id="6" name="Picture 6" descr="A line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line graph with a blue line&#10;&#10;Description automatically generated"/>
                    <pic:cNvPicPr/>
                  </pic:nvPicPr>
                  <pic:blipFill>
                    <a:blip r:embed="rId10"/>
                    <a:stretch>
                      <a:fillRect/>
                    </a:stretch>
                  </pic:blipFill>
                  <pic:spPr>
                    <a:xfrm>
                      <a:off x="0" y="0"/>
                      <a:ext cx="5486400" cy="1557020"/>
                    </a:xfrm>
                    <a:prstGeom prst="rect">
                      <a:avLst/>
                    </a:prstGeom>
                  </pic:spPr>
                </pic:pic>
              </a:graphicData>
            </a:graphic>
          </wp:inline>
        </w:drawing>
      </w:r>
    </w:p>
    <w:p w14:paraId="72C1F1C5" w14:textId="28EAE45F" w:rsidR="002D2E20" w:rsidRDefault="002D2E20" w:rsidP="002D2E20">
      <w:pPr>
        <w:pStyle w:val="Heading1"/>
      </w:pPr>
      <w:r>
        <w:t>4.</w:t>
      </w:r>
    </w:p>
    <w:p w14:paraId="2E35B4E3" w14:textId="0B348EAA" w:rsidR="002D2E20" w:rsidRPr="006F61E4" w:rsidRDefault="002D2E20" w:rsidP="002D2E20">
      <w:pPr>
        <w:pStyle w:val="Default"/>
        <w:rPr>
          <w:color w:val="4472C4" w:themeColor="accent1"/>
          <w:sz w:val="23"/>
          <w:szCs w:val="23"/>
        </w:rPr>
      </w:pPr>
      <w:proofErr w:type="spellStart"/>
      <w:proofErr w:type="gramStart"/>
      <w:r w:rsidRPr="006F61E4">
        <w:rPr>
          <w:rFonts w:hint="eastAsia"/>
          <w:color w:val="4472C4" w:themeColor="accent1"/>
          <w:sz w:val="23"/>
          <w:szCs w:val="23"/>
        </w:rPr>
        <w:t>b</w:t>
      </w:r>
      <w:r w:rsidRPr="006F61E4">
        <w:rPr>
          <w:color w:val="4472C4" w:themeColor="accent1"/>
          <w:sz w:val="23"/>
          <w:szCs w:val="23"/>
        </w:rPr>
        <w:t>.Capture</w:t>
      </w:r>
      <w:proofErr w:type="spellEnd"/>
      <w:proofErr w:type="gramEnd"/>
      <w:r w:rsidRPr="006F61E4">
        <w:rPr>
          <w:color w:val="4472C4" w:themeColor="accent1"/>
          <w:sz w:val="23"/>
          <w:szCs w:val="23"/>
        </w:rPr>
        <w:t xml:space="preserve"> your version of the Container Error Logs/Second chart and paste in your report. </w:t>
      </w:r>
    </w:p>
    <w:p w14:paraId="6B5CD8D0" w14:textId="5B0131F7" w:rsidR="00210CAF" w:rsidRPr="00994996" w:rsidRDefault="002D2E20" w:rsidP="00994996">
      <w:pPr>
        <w:rPr>
          <w:sz w:val="23"/>
          <w:szCs w:val="23"/>
        </w:rPr>
      </w:pPr>
      <w:r>
        <w:rPr>
          <w:noProof/>
        </w:rPr>
        <w:drawing>
          <wp:inline distT="0" distB="0" distL="0" distR="0" wp14:anchorId="39CD0B72" wp14:editId="0A3CE437">
            <wp:extent cx="4543458" cy="2400318"/>
            <wp:effectExtent l="0" t="0" r="0" b="0"/>
            <wp:docPr id="2" name="Picture 2" descr="A graph showing time and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showing time and time&#10;&#10;Description automatically generated"/>
                    <pic:cNvPicPr/>
                  </pic:nvPicPr>
                  <pic:blipFill>
                    <a:blip r:embed="rId11"/>
                    <a:stretch>
                      <a:fillRect/>
                    </a:stretch>
                  </pic:blipFill>
                  <pic:spPr>
                    <a:xfrm>
                      <a:off x="0" y="0"/>
                      <a:ext cx="4543458" cy="2400318"/>
                    </a:xfrm>
                    <a:prstGeom prst="rect">
                      <a:avLst/>
                    </a:prstGeom>
                  </pic:spPr>
                </pic:pic>
              </a:graphicData>
            </a:graphic>
          </wp:inline>
        </w:drawing>
      </w:r>
    </w:p>
    <w:p w14:paraId="2AE5254D" w14:textId="77777777" w:rsidR="00D10262" w:rsidRDefault="00D10262" w:rsidP="00D10262">
      <w:pPr>
        <w:pStyle w:val="Default"/>
        <w:numPr>
          <w:ilvl w:val="1"/>
          <w:numId w:val="2"/>
        </w:numPr>
        <w:rPr>
          <w:sz w:val="23"/>
          <w:szCs w:val="23"/>
        </w:rPr>
      </w:pPr>
    </w:p>
    <w:p w14:paraId="023A0F76" w14:textId="2D462964" w:rsidR="009B4F82" w:rsidRPr="009B4F82" w:rsidRDefault="00994996" w:rsidP="009B4F82">
      <w:pPr>
        <w:rPr>
          <w:color w:val="2C3A45"/>
          <w:sz w:val="23"/>
          <w:szCs w:val="23"/>
        </w:rPr>
      </w:pPr>
      <w:r>
        <w:rPr>
          <w:noProof/>
        </w:rPr>
        <w:drawing>
          <wp:inline distT="0" distB="0" distL="0" distR="0" wp14:anchorId="3789E14E" wp14:editId="71E78C60">
            <wp:extent cx="5486400" cy="3082925"/>
            <wp:effectExtent l="0" t="0" r="0" b="317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082925"/>
                    </a:xfrm>
                    <a:prstGeom prst="rect">
                      <a:avLst/>
                    </a:prstGeom>
                    <a:noFill/>
                    <a:ln>
                      <a:noFill/>
                    </a:ln>
                  </pic:spPr>
                </pic:pic>
              </a:graphicData>
            </a:graphic>
          </wp:inline>
        </w:drawing>
      </w:r>
    </w:p>
    <w:p w14:paraId="6B5A4C9D" w14:textId="77777777" w:rsidR="009B4F82" w:rsidRDefault="009B4F82" w:rsidP="009B4F82">
      <w:pPr>
        <w:pStyle w:val="Default"/>
        <w:numPr>
          <w:ilvl w:val="1"/>
          <w:numId w:val="1"/>
        </w:numPr>
        <w:rPr>
          <w:color w:val="2C3A45"/>
          <w:sz w:val="23"/>
          <w:szCs w:val="23"/>
        </w:rPr>
      </w:pPr>
    </w:p>
    <w:p w14:paraId="054C305B" w14:textId="77777777" w:rsidR="009B4F82" w:rsidRDefault="009B4F82" w:rsidP="009B4F82">
      <w:pPr>
        <w:pStyle w:val="Default"/>
        <w:numPr>
          <w:ilvl w:val="1"/>
          <w:numId w:val="1"/>
        </w:numPr>
        <w:rPr>
          <w:color w:val="2C3A45"/>
          <w:sz w:val="23"/>
          <w:szCs w:val="23"/>
        </w:rPr>
      </w:pPr>
    </w:p>
    <w:p w14:paraId="3B5AD519" w14:textId="453FCC6A" w:rsidR="009B4F82" w:rsidRDefault="008E58FC" w:rsidP="009B4F82">
      <w:r>
        <w:rPr>
          <w:noProof/>
        </w:rPr>
        <w:drawing>
          <wp:inline distT="0" distB="0" distL="0" distR="0" wp14:anchorId="5CA9B583" wp14:editId="5218E71E">
            <wp:extent cx="5486400" cy="2997835"/>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3"/>
                    <a:stretch>
                      <a:fillRect/>
                    </a:stretch>
                  </pic:blipFill>
                  <pic:spPr>
                    <a:xfrm>
                      <a:off x="0" y="0"/>
                      <a:ext cx="5486400" cy="2997835"/>
                    </a:xfrm>
                    <a:prstGeom prst="rect">
                      <a:avLst/>
                    </a:prstGeom>
                  </pic:spPr>
                </pic:pic>
              </a:graphicData>
            </a:graphic>
          </wp:inline>
        </w:drawing>
      </w:r>
    </w:p>
    <w:p w14:paraId="3B91D43A" w14:textId="70556B22" w:rsidR="00132952" w:rsidRDefault="00132952" w:rsidP="009B4F82">
      <w:r>
        <w:rPr>
          <w:noProof/>
        </w:rPr>
        <w:drawing>
          <wp:inline distT="0" distB="0" distL="0" distR="0" wp14:anchorId="248AB3F0" wp14:editId="0C2130AF">
            <wp:extent cx="5486400" cy="254127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4"/>
                    <a:stretch>
                      <a:fillRect/>
                    </a:stretch>
                  </pic:blipFill>
                  <pic:spPr>
                    <a:xfrm>
                      <a:off x="0" y="0"/>
                      <a:ext cx="5486400" cy="2541270"/>
                    </a:xfrm>
                    <a:prstGeom prst="rect">
                      <a:avLst/>
                    </a:prstGeom>
                  </pic:spPr>
                </pic:pic>
              </a:graphicData>
            </a:graphic>
          </wp:inline>
        </w:drawing>
      </w:r>
    </w:p>
    <w:p w14:paraId="17FBF516" w14:textId="77777777" w:rsidR="00132952" w:rsidRPr="009B4F82" w:rsidRDefault="00132952" w:rsidP="009B4F82"/>
    <w:sectPr w:rsidR="00132952" w:rsidRPr="009B4F8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85BC2" w14:textId="77777777" w:rsidR="00481264" w:rsidRDefault="00481264" w:rsidP="00132952">
      <w:pPr>
        <w:spacing w:after="0" w:line="240" w:lineRule="auto"/>
      </w:pPr>
      <w:r>
        <w:separator/>
      </w:r>
    </w:p>
  </w:endnote>
  <w:endnote w:type="continuationSeparator" w:id="0">
    <w:p w14:paraId="559676FA" w14:textId="77777777" w:rsidR="00481264" w:rsidRDefault="00481264" w:rsidP="00132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8FF8E" w14:textId="77777777" w:rsidR="00481264" w:rsidRDefault="00481264" w:rsidP="00132952">
      <w:pPr>
        <w:spacing w:after="0" w:line="240" w:lineRule="auto"/>
      </w:pPr>
      <w:r>
        <w:separator/>
      </w:r>
    </w:p>
  </w:footnote>
  <w:footnote w:type="continuationSeparator" w:id="0">
    <w:p w14:paraId="15C919FB" w14:textId="77777777" w:rsidR="00481264" w:rsidRDefault="00481264" w:rsidP="00132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BB662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DC924E9"/>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FFFFFFF">
      <w:start w:val="1"/>
      <w:numFmt w:val="lowerLetter"/>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E0E46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8D45772"/>
    <w:multiLevelType w:val="multilevel"/>
    <w:tmpl w:val="07AA4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7983991">
    <w:abstractNumId w:val="0"/>
  </w:num>
  <w:num w:numId="2" w16cid:durableId="971400897">
    <w:abstractNumId w:val="2"/>
  </w:num>
  <w:num w:numId="3" w16cid:durableId="2019573893">
    <w:abstractNumId w:val="1"/>
  </w:num>
  <w:num w:numId="4" w16cid:durableId="124350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95"/>
    <w:rsid w:val="000A15ED"/>
    <w:rsid w:val="000D2361"/>
    <w:rsid w:val="00132952"/>
    <w:rsid w:val="00210CAF"/>
    <w:rsid w:val="00213427"/>
    <w:rsid w:val="002D2E20"/>
    <w:rsid w:val="0034383E"/>
    <w:rsid w:val="00481264"/>
    <w:rsid w:val="00485AAD"/>
    <w:rsid w:val="00526BEE"/>
    <w:rsid w:val="00606E89"/>
    <w:rsid w:val="006348ED"/>
    <w:rsid w:val="00690DEF"/>
    <w:rsid w:val="006F61E4"/>
    <w:rsid w:val="007B05AA"/>
    <w:rsid w:val="007D350F"/>
    <w:rsid w:val="008C4A0C"/>
    <w:rsid w:val="008E58FC"/>
    <w:rsid w:val="009608F7"/>
    <w:rsid w:val="00994996"/>
    <w:rsid w:val="009B4F82"/>
    <w:rsid w:val="00B12886"/>
    <w:rsid w:val="00B149E2"/>
    <w:rsid w:val="00B90901"/>
    <w:rsid w:val="00D10262"/>
    <w:rsid w:val="00D62295"/>
    <w:rsid w:val="00D807EF"/>
    <w:rsid w:val="00FA6E57"/>
    <w:rsid w:val="00FB6EE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915F9"/>
  <w15:chartTrackingRefBased/>
  <w15:docId w15:val="{D5FE68AD-C4F1-4D2C-86A5-256F1CEA5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E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0D23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4F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F82"/>
    <w:rPr>
      <w:rFonts w:asciiTheme="majorHAnsi" w:eastAsiaTheme="majorEastAsia" w:hAnsiTheme="majorHAnsi" w:cstheme="majorBidi"/>
      <w:spacing w:val="-10"/>
      <w:kern w:val="28"/>
      <w:sz w:val="56"/>
      <w:szCs w:val="56"/>
    </w:rPr>
  </w:style>
  <w:style w:type="paragraph" w:customStyle="1" w:styleId="Default">
    <w:name w:val="Default"/>
    <w:rsid w:val="009B4F8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B4F82"/>
    <w:pPr>
      <w:ind w:left="720"/>
      <w:contextualSpacing/>
    </w:pPr>
  </w:style>
  <w:style w:type="character" w:customStyle="1" w:styleId="Heading1Char">
    <w:name w:val="Heading 1 Char"/>
    <w:basedOn w:val="DefaultParagraphFont"/>
    <w:link w:val="Heading1"/>
    <w:uiPriority w:val="9"/>
    <w:rsid w:val="002D2E2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A6E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E57"/>
    <w:rPr>
      <w:b/>
      <w:bCs/>
    </w:rPr>
  </w:style>
  <w:style w:type="character" w:customStyle="1" w:styleId="Heading4Char">
    <w:name w:val="Heading 4 Char"/>
    <w:basedOn w:val="DefaultParagraphFont"/>
    <w:link w:val="Heading4"/>
    <w:uiPriority w:val="9"/>
    <w:rsid w:val="000D2361"/>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132952"/>
    <w:pPr>
      <w:tabs>
        <w:tab w:val="center" w:pos="4320"/>
        <w:tab w:val="right" w:pos="8640"/>
      </w:tabs>
      <w:spacing w:after="0" w:line="240" w:lineRule="auto"/>
    </w:pPr>
  </w:style>
  <w:style w:type="character" w:customStyle="1" w:styleId="HeaderChar">
    <w:name w:val="Header Char"/>
    <w:basedOn w:val="DefaultParagraphFont"/>
    <w:link w:val="Header"/>
    <w:uiPriority w:val="99"/>
    <w:rsid w:val="00132952"/>
  </w:style>
  <w:style w:type="paragraph" w:styleId="Footer">
    <w:name w:val="footer"/>
    <w:basedOn w:val="Normal"/>
    <w:link w:val="FooterChar"/>
    <w:uiPriority w:val="99"/>
    <w:unhideWhenUsed/>
    <w:rsid w:val="00132952"/>
    <w:pPr>
      <w:tabs>
        <w:tab w:val="center" w:pos="4320"/>
        <w:tab w:val="right" w:pos="8640"/>
      </w:tabs>
      <w:spacing w:after="0" w:line="240" w:lineRule="auto"/>
    </w:pPr>
  </w:style>
  <w:style w:type="character" w:customStyle="1" w:styleId="FooterChar">
    <w:name w:val="Footer Char"/>
    <w:basedOn w:val="DefaultParagraphFont"/>
    <w:link w:val="Footer"/>
    <w:uiPriority w:val="99"/>
    <w:rsid w:val="00132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791390">
      <w:bodyDiv w:val="1"/>
      <w:marLeft w:val="0"/>
      <w:marRight w:val="0"/>
      <w:marTop w:val="0"/>
      <w:marBottom w:val="0"/>
      <w:divBdr>
        <w:top w:val="none" w:sz="0" w:space="0" w:color="auto"/>
        <w:left w:val="none" w:sz="0" w:space="0" w:color="auto"/>
        <w:bottom w:val="none" w:sz="0" w:space="0" w:color="auto"/>
        <w:right w:val="none" w:sz="0" w:space="0" w:color="auto"/>
      </w:divBdr>
    </w:div>
    <w:div w:id="881672382">
      <w:bodyDiv w:val="1"/>
      <w:marLeft w:val="0"/>
      <w:marRight w:val="0"/>
      <w:marTop w:val="0"/>
      <w:marBottom w:val="0"/>
      <w:divBdr>
        <w:top w:val="none" w:sz="0" w:space="0" w:color="auto"/>
        <w:left w:val="none" w:sz="0" w:space="0" w:color="auto"/>
        <w:bottom w:val="none" w:sz="0" w:space="0" w:color="auto"/>
        <w:right w:val="none" w:sz="0" w:space="0" w:color="auto"/>
      </w:divBdr>
    </w:div>
    <w:div w:id="944507475">
      <w:bodyDiv w:val="1"/>
      <w:marLeft w:val="0"/>
      <w:marRight w:val="0"/>
      <w:marTop w:val="0"/>
      <w:marBottom w:val="0"/>
      <w:divBdr>
        <w:top w:val="none" w:sz="0" w:space="0" w:color="auto"/>
        <w:left w:val="none" w:sz="0" w:space="0" w:color="auto"/>
        <w:bottom w:val="none" w:sz="0" w:space="0" w:color="auto"/>
        <w:right w:val="none" w:sz="0" w:space="0" w:color="auto"/>
      </w:divBdr>
    </w:div>
    <w:div w:id="1142968756">
      <w:bodyDiv w:val="1"/>
      <w:marLeft w:val="0"/>
      <w:marRight w:val="0"/>
      <w:marTop w:val="0"/>
      <w:marBottom w:val="0"/>
      <w:divBdr>
        <w:top w:val="none" w:sz="0" w:space="0" w:color="auto"/>
        <w:left w:val="none" w:sz="0" w:space="0" w:color="auto"/>
        <w:bottom w:val="none" w:sz="0" w:space="0" w:color="auto"/>
        <w:right w:val="none" w:sz="0" w:space="0" w:color="auto"/>
      </w:divBdr>
      <w:divsChild>
        <w:div w:id="977803167">
          <w:marLeft w:val="0"/>
          <w:marRight w:val="0"/>
          <w:marTop w:val="0"/>
          <w:marBottom w:val="0"/>
          <w:divBdr>
            <w:top w:val="none" w:sz="0" w:space="0" w:color="auto"/>
            <w:left w:val="none" w:sz="0" w:space="0" w:color="auto"/>
            <w:bottom w:val="none" w:sz="0" w:space="0" w:color="auto"/>
            <w:right w:val="none" w:sz="0" w:space="0" w:color="auto"/>
          </w:divBdr>
          <w:divsChild>
            <w:div w:id="6694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6</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Junhong Chen</dc:creator>
  <cp:keywords/>
  <dc:description/>
  <cp:lastModifiedBy>Junhong Chen</cp:lastModifiedBy>
  <cp:revision>11</cp:revision>
  <cp:lastPrinted>2024-03-11T21:56:00Z</cp:lastPrinted>
  <dcterms:created xsi:type="dcterms:W3CDTF">2024-03-04T21:25:00Z</dcterms:created>
  <dcterms:modified xsi:type="dcterms:W3CDTF">2024-03-11T21:56:00Z</dcterms:modified>
</cp:coreProperties>
</file>