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D31B" w14:textId="77777777" w:rsidR="004B489D" w:rsidRDefault="00000000">
      <w:pPr>
        <w:pStyle w:val="1"/>
        <w:rPr>
          <w:lang w:val="en-US"/>
        </w:rPr>
      </w:pPr>
      <w:bookmarkStart w:id="0" w:name="_Toc352561184"/>
      <w:bookmarkStart w:id="1" w:name="_Toc353001317"/>
      <w:bookmarkStart w:id="2" w:name="_Toc355776821"/>
      <w:bookmarkStart w:id="3" w:name="_Toc353006855"/>
      <w:bookmarkStart w:id="4" w:name="_Toc353006811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++ST03</w:t>
      </w:r>
      <w:r>
        <w:rPr>
          <w:rFonts w:eastAsia="宋体" w:hint="eastAsia"/>
          <w:lang w:val="en-US" w:eastAsia="zh-CN"/>
        </w:rPr>
        <w:t>0</w:t>
      </w:r>
    </w:p>
    <w:p w14:paraId="4336854E" w14:textId="77777777" w:rsidR="004B489D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21C5FCAB" wp14:editId="437AF733">
            <wp:extent cx="5229225" cy="4581525"/>
            <wp:effectExtent l="0" t="0" r="3175" b="3175"/>
            <wp:docPr id="5" name="图片 5" descr="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DAA7" w14:textId="77777777" w:rsidR="004B489D" w:rsidRDefault="004B489D">
      <w:pPr>
        <w:rPr>
          <w:lang w:val="en-US" w:eastAsia="de-DE"/>
        </w:rPr>
      </w:pPr>
    </w:p>
    <w:p w14:paraId="5864FFEC" w14:textId="77777777" w:rsidR="004B489D" w:rsidRDefault="004B489D">
      <w:pPr>
        <w:rPr>
          <w:lang w:val="en-US" w:eastAsia="de-DE"/>
        </w:rPr>
      </w:pPr>
    </w:p>
    <w:p w14:paraId="35BAF6F9" w14:textId="77777777" w:rsidR="004B489D" w:rsidRDefault="004B489D">
      <w:pPr>
        <w:rPr>
          <w:lang w:val="en-US" w:eastAsia="de-DE"/>
        </w:rPr>
      </w:pPr>
    </w:p>
    <w:p w14:paraId="60A17A0F" w14:textId="77777777" w:rsidR="004B489D" w:rsidRDefault="004B489D">
      <w:pPr>
        <w:rPr>
          <w:lang w:val="en-US" w:eastAsia="de-DE"/>
        </w:rPr>
      </w:pPr>
    </w:p>
    <w:p w14:paraId="2DD475DB" w14:textId="77777777" w:rsidR="004B489D" w:rsidRDefault="004B489D">
      <w:pPr>
        <w:rPr>
          <w:lang w:val="en-US" w:eastAsia="de-DE"/>
        </w:rPr>
      </w:pPr>
    </w:p>
    <w:p w14:paraId="4ABA1552" w14:textId="77777777" w:rsidR="004B489D" w:rsidRDefault="004B489D">
      <w:pPr>
        <w:rPr>
          <w:lang w:val="en-US" w:eastAsia="de-DE"/>
        </w:rPr>
      </w:pPr>
    </w:p>
    <w:p w14:paraId="5FD0BE8F" w14:textId="77777777" w:rsidR="004B489D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</w:t>
      </w:r>
      <w:bookmarkEnd w:id="6"/>
      <w:r>
        <w:rPr>
          <w:rFonts w:eastAsia="宋体" w:hint="eastAsia"/>
          <w:lang w:val="en-US" w:eastAsia="zh-CN"/>
        </w:rPr>
        <w:t>ST030</w:t>
      </w:r>
    </w:p>
    <w:p w14:paraId="662B50A2" w14:textId="77777777" w:rsidR="004B489D" w:rsidRDefault="00000000">
      <w:pPr>
        <w:jc w:val="both"/>
        <w:rPr>
          <w:lang w:val="en-US"/>
        </w:rPr>
      </w:pPr>
      <w:r>
        <w:rPr>
          <w:rFonts w:eastAsia="宋体" w:hint="eastAsia"/>
          <w:lang w:val="en-US" w:eastAsia="zh-CN"/>
        </w:rPr>
        <w:t>ST030</w:t>
      </w:r>
      <w:r>
        <w:rPr>
          <w:lang w:val="en-US"/>
        </w:rPr>
        <w:t xml:space="preserve"> is a station where two sets of PLCS operate in coordination. HG01 is solely responsible for transportation. The battery can only enter </w:t>
      </w:r>
      <w:r>
        <w:rPr>
          <w:rFonts w:eastAsia="宋体" w:hint="eastAsia"/>
          <w:lang w:val="en-US" w:eastAsia="zh-CN"/>
        </w:rPr>
        <w:t>ST030</w:t>
      </w:r>
      <w:r>
        <w:rPr>
          <w:lang w:val="en-US"/>
        </w:rPr>
        <w:t xml:space="preserve"> when an PNPN signal is sent to “part request”.</w:t>
      </w:r>
    </w:p>
    <w:p w14:paraId="26C14B24" w14:textId="77777777" w:rsidR="004B489D" w:rsidRDefault="004B489D">
      <w:pPr>
        <w:jc w:val="both"/>
        <w:rPr>
          <w:lang w:val="en-US"/>
        </w:rPr>
      </w:pPr>
    </w:p>
    <w:p w14:paraId="606C7A52" w14:textId="77777777" w:rsidR="004B489D" w:rsidRDefault="00000000">
      <w:pPr>
        <w:jc w:val="both"/>
        <w:rPr>
          <w:lang w:val="en-US"/>
        </w:rPr>
      </w:pPr>
      <w:r>
        <w:rPr>
          <w:lang w:val="en-US"/>
        </w:rPr>
        <w:t>When the battery enters TL003(which has an occupied status and type designation and no completion signal),the TK lifts , followed by the TV rising to the working position.</w:t>
      </w:r>
    </w:p>
    <w:p w14:paraId="3C9D7840" w14:textId="77777777" w:rsidR="004B489D" w:rsidRDefault="004B489D">
      <w:pPr>
        <w:jc w:val="both"/>
        <w:rPr>
          <w:lang w:val="en-US"/>
        </w:rPr>
      </w:pPr>
    </w:p>
    <w:p w14:paraId="001B0EA3" w14:textId="77777777" w:rsidR="004B489D" w:rsidRDefault="00000000">
      <w:pPr>
        <w:jc w:val="both"/>
        <w:rPr>
          <w:lang w:val="en-US"/>
        </w:rPr>
      </w:pPr>
      <w:r>
        <w:rPr>
          <w:lang w:val="en-US"/>
        </w:rPr>
        <w:t>A”in position”PNPN signal isthen sent to acrylic , along with the program number, notifying it to begin work. Upon completion of theoperation,a “part release” signal will be sent, and the battery will be conveyed out.</w:t>
      </w:r>
      <w:bookmarkStart w:id="7" w:name="_Toc394326146"/>
    </w:p>
    <w:bookmarkEnd w:id="7"/>
    <w:p w14:paraId="290D3F75" w14:textId="77777777" w:rsidR="004B489D" w:rsidRDefault="004B489D">
      <w:pPr>
        <w:jc w:val="both"/>
        <w:rPr>
          <w:lang w:val="en-US"/>
        </w:rPr>
      </w:pPr>
    </w:p>
    <w:p w14:paraId="7C4846D7" w14:textId="77777777" w:rsidR="004B489D" w:rsidRDefault="004B489D">
      <w:pPr>
        <w:rPr>
          <w:lang w:val="en-US" w:eastAsia="de-DE"/>
        </w:rPr>
      </w:pPr>
    </w:p>
    <w:p w14:paraId="7BD29E70" w14:textId="77777777" w:rsidR="004B489D" w:rsidRDefault="004B489D">
      <w:pPr>
        <w:rPr>
          <w:lang w:val="en-US" w:eastAsia="de-DE"/>
        </w:rPr>
      </w:pPr>
    </w:p>
    <w:p w14:paraId="5A152419" w14:textId="77777777" w:rsidR="004B489D" w:rsidRDefault="004B489D">
      <w:pPr>
        <w:jc w:val="both"/>
        <w:rPr>
          <w:lang w:val="en-US"/>
        </w:rPr>
      </w:pPr>
    </w:p>
    <w:p w14:paraId="7816C532" w14:textId="77777777" w:rsidR="004B489D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1C980182" w14:textId="77777777" w:rsidR="004B489D" w:rsidRDefault="004B489D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4B489D" w14:paraId="3E07D6B5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7E92E6" w14:textId="77777777" w:rsidR="004B489D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5F6A3984" wp14:editId="092D5C91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28D63DA6" w14:textId="77777777" w:rsidR="004B489D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4B489D" w:rsidRPr="008A1B42" w14:paraId="13FCFBA8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C4A995" w14:textId="77777777" w:rsidR="004B489D" w:rsidRDefault="004B489D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0CAA8C14" w14:textId="77777777" w:rsidR="004B489D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05CC91AB" w14:textId="77777777" w:rsidR="004B489D" w:rsidRDefault="004B489D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6B4F07C9" w14:textId="77777777" w:rsidR="004B489D" w:rsidRDefault="004B489D">
      <w:pPr>
        <w:rPr>
          <w:lang w:val="en-US" w:eastAsia="de-DE"/>
        </w:rPr>
      </w:pPr>
    </w:p>
    <w:p w14:paraId="51EAAD38" w14:textId="77777777" w:rsidR="004B489D" w:rsidRDefault="004B489D">
      <w:pPr>
        <w:rPr>
          <w:lang w:val="en-US" w:eastAsia="de-DE"/>
        </w:rPr>
      </w:pPr>
    </w:p>
    <w:p w14:paraId="33041948" w14:textId="77777777" w:rsidR="004B489D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114300" distR="114300" wp14:anchorId="2C44D176" wp14:editId="67246AD7">
            <wp:extent cx="5742940" cy="564515"/>
            <wp:effectExtent l="0" t="0" r="1016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B420" w14:textId="77777777" w:rsidR="004B489D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</w:t>
      </w:r>
      <w:r>
        <w:rPr>
          <w:rFonts w:eastAsia="宋体" w:hint="eastAsia"/>
          <w:lang w:val="en-US" w:eastAsia="zh-CN"/>
        </w:rPr>
        <w:t>ST030</w:t>
      </w:r>
    </w:p>
    <w:p w14:paraId="2FED08B7" w14:textId="77777777" w:rsidR="004B489D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33742D32" w14:textId="77777777" w:rsidR="004B489D" w:rsidRDefault="004B489D">
      <w:pPr>
        <w:pStyle w:val="af6"/>
        <w:rPr>
          <w:lang w:val="en-US" w:eastAsia="de-DE"/>
        </w:rPr>
      </w:pPr>
    </w:p>
    <w:p w14:paraId="0AF6B368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+TL001: Roller conveyor</w:t>
      </w:r>
    </w:p>
    <w:p w14:paraId="354D40E6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+TL003: Roller conveyor</w:t>
      </w:r>
    </w:p>
    <w:p w14:paraId="6FBF8028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+TK00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 xml:space="preserve">:Rotating conveyor </w:t>
      </w:r>
    </w:p>
    <w:p w14:paraId="20A47F1C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+TK00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Rotating conveyor</w:t>
      </w:r>
    </w:p>
    <w:p w14:paraId="61AD2352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+SG001: Pneumatically movable bulkhead</w:t>
      </w:r>
    </w:p>
    <w:p w14:paraId="4A30EBF0" w14:textId="77777777" w:rsidR="004B489D" w:rsidRDefault="004B489D">
      <w:pPr>
        <w:rPr>
          <w:lang w:val="en-US" w:eastAsia="de-DE"/>
        </w:rPr>
      </w:pPr>
    </w:p>
    <w:p w14:paraId="51D82649" w14:textId="77777777" w:rsidR="004B489D" w:rsidRDefault="004B489D">
      <w:pPr>
        <w:rPr>
          <w:lang w:val="en-US" w:eastAsia="de-DE"/>
        </w:rPr>
      </w:pPr>
    </w:p>
    <w:p w14:paraId="6C419F06" w14:textId="77777777" w:rsidR="004B489D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2C7EA796" w14:textId="77777777" w:rsidR="004B489D" w:rsidRDefault="004B489D">
      <w:pPr>
        <w:rPr>
          <w:lang w:val="en-US" w:eastAsia="de-DE"/>
        </w:rPr>
      </w:pPr>
    </w:p>
    <w:p w14:paraId="11EFE975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+SD001: Protective door</w:t>
      </w:r>
    </w:p>
    <w:p w14:paraId="3BDBD751" w14:textId="77777777" w:rsidR="004B489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ST030</w:t>
      </w:r>
      <w:r>
        <w:rPr>
          <w:lang w:val="en-US" w:eastAsia="de-DE"/>
        </w:rPr>
        <w:t>+OP001: Operation Panel (HMI)</w:t>
      </w:r>
    </w:p>
    <w:p w14:paraId="7BDFFF89" w14:textId="77777777" w:rsidR="004B489D" w:rsidRDefault="004B489D">
      <w:pPr>
        <w:pStyle w:val="af6"/>
        <w:ind w:left="0"/>
        <w:rPr>
          <w:lang w:val="en-US" w:eastAsia="de-DE"/>
        </w:rPr>
      </w:pPr>
    </w:p>
    <w:p w14:paraId="5B5B250D" w14:textId="77777777" w:rsidR="004B489D" w:rsidRDefault="004B489D">
      <w:pPr>
        <w:pStyle w:val="af6"/>
        <w:ind w:left="720"/>
        <w:rPr>
          <w:lang w:val="en-US" w:eastAsia="de-DE"/>
        </w:rPr>
      </w:pPr>
    </w:p>
    <w:p w14:paraId="52A94E58" w14:textId="77777777" w:rsidR="004B489D" w:rsidRDefault="004B489D">
      <w:pPr>
        <w:rPr>
          <w:lang w:val="en-US" w:eastAsia="de-DE"/>
        </w:rPr>
      </w:pPr>
    </w:p>
    <w:p w14:paraId="442F7204" w14:textId="77777777" w:rsidR="004B489D" w:rsidRDefault="004B489D">
      <w:pPr>
        <w:rPr>
          <w:lang w:val="en-US" w:eastAsia="de-DE"/>
        </w:rPr>
      </w:pPr>
    </w:p>
    <w:p w14:paraId="6B35DA71" w14:textId="77777777" w:rsidR="004B489D" w:rsidRDefault="004B489D">
      <w:pPr>
        <w:rPr>
          <w:lang w:val="en-US" w:eastAsia="de-DE"/>
        </w:rPr>
      </w:pPr>
    </w:p>
    <w:p w14:paraId="0C0A1CD6" w14:textId="77777777" w:rsidR="004B489D" w:rsidRDefault="004B489D">
      <w:pPr>
        <w:rPr>
          <w:lang w:val="en-US" w:eastAsia="de-DE"/>
        </w:rPr>
      </w:pPr>
    </w:p>
    <w:p w14:paraId="7B00F3E9" w14:textId="77777777" w:rsidR="004B489D" w:rsidRDefault="004B489D">
      <w:pPr>
        <w:rPr>
          <w:lang w:val="en-US" w:eastAsia="de-DE"/>
        </w:rPr>
      </w:pPr>
    </w:p>
    <w:p w14:paraId="6E9A3E5B" w14:textId="77777777" w:rsidR="004B489D" w:rsidRDefault="004B489D">
      <w:pPr>
        <w:rPr>
          <w:lang w:val="en-US" w:eastAsia="de-DE"/>
        </w:rPr>
      </w:pPr>
    </w:p>
    <w:p w14:paraId="2E572E0F" w14:textId="77777777" w:rsidR="004B489D" w:rsidRDefault="004B489D">
      <w:pPr>
        <w:rPr>
          <w:lang w:val="en-US" w:eastAsia="de-DE"/>
        </w:rPr>
      </w:pPr>
    </w:p>
    <w:p w14:paraId="618EB8CF" w14:textId="77777777" w:rsidR="004B489D" w:rsidRDefault="004B489D">
      <w:pPr>
        <w:rPr>
          <w:lang w:val="en-US" w:eastAsia="de-DE"/>
        </w:rPr>
      </w:pPr>
    </w:p>
    <w:p w14:paraId="3B54C25A" w14:textId="77777777" w:rsidR="004B489D" w:rsidRDefault="004B489D">
      <w:pPr>
        <w:rPr>
          <w:lang w:val="en-US" w:eastAsia="de-DE"/>
        </w:rPr>
      </w:pPr>
    </w:p>
    <w:p w14:paraId="3DB0D8C7" w14:textId="77777777" w:rsidR="004B489D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44791B37" w14:textId="77777777" w:rsidR="004B489D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7515ED69" w14:textId="77777777" w:rsidR="004B489D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6541CC94" w14:textId="77777777" w:rsidR="004B489D" w:rsidRDefault="004B489D">
      <w:pPr>
        <w:rPr>
          <w:lang w:val="en-US" w:eastAsia="de-DE"/>
        </w:rPr>
      </w:pPr>
    </w:p>
    <w:p w14:paraId="28523849" w14:textId="77777777" w:rsidR="004B489D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75461F49" w14:textId="77777777" w:rsidR="004B489D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1E2B1A66" w14:textId="77777777" w:rsidR="004B489D" w:rsidRDefault="004B489D">
      <w:pPr>
        <w:rPr>
          <w:lang w:val="en-US" w:eastAsia="de-DE"/>
        </w:rPr>
      </w:pPr>
    </w:p>
    <w:p w14:paraId="76A07DAA" w14:textId="77777777" w:rsidR="004B489D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0601CEF5" w14:textId="77777777" w:rsidR="004B489D" w:rsidRDefault="00000000">
      <w:pPr>
        <w:rPr>
          <w:lang w:val="en-US"/>
        </w:rPr>
      </w:pPr>
      <w:r w:rsidRPr="008A1B42">
        <w:rPr>
          <w:lang w:val="en-US"/>
        </w:rPr>
        <w:t>The special operating mode “Dry Run” is not defined and not programmed for this station.</w:t>
      </w:r>
    </w:p>
    <w:p w14:paraId="0E6D4B93" w14:textId="77777777" w:rsidR="004B489D" w:rsidRDefault="004B489D">
      <w:pPr>
        <w:rPr>
          <w:lang w:val="en-US"/>
        </w:rPr>
      </w:pPr>
    </w:p>
    <w:p w14:paraId="11F8ED38" w14:textId="77777777" w:rsidR="004B489D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15B13445" w14:textId="78A0D36E" w:rsidR="004B489D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++ST0</w:t>
      </w:r>
      <w:r w:rsidR="008A1B42">
        <w:rPr>
          <w:rFonts w:eastAsiaTheme="minorEastAsia" w:hint="eastAsia"/>
          <w:lang w:val="en-US" w:eastAsia="zh-CN"/>
        </w:rPr>
        <w:t>3</w:t>
      </w:r>
      <w:r>
        <w:rPr>
          <w:lang w:val="en-US"/>
        </w:rPr>
        <w:t>0+TL001 in front of the laser cabin.</w:t>
      </w:r>
    </w:p>
    <w:p w14:paraId="4A2EF403" w14:textId="77777777" w:rsidR="004B489D" w:rsidRDefault="004B489D">
      <w:pPr>
        <w:rPr>
          <w:lang w:val="en-US" w:eastAsia="de-DE"/>
        </w:rPr>
      </w:pPr>
    </w:p>
    <w:p w14:paraId="0653F2BB" w14:textId="77777777" w:rsidR="004B489D" w:rsidRDefault="004B489D">
      <w:pPr>
        <w:rPr>
          <w:lang w:val="en-US" w:eastAsia="de-DE"/>
        </w:rPr>
      </w:pPr>
    </w:p>
    <w:p w14:paraId="5D93A907" w14:textId="77777777" w:rsidR="004B489D" w:rsidRDefault="004B489D">
      <w:pPr>
        <w:rPr>
          <w:lang w:val="en-US" w:eastAsia="de-DE"/>
        </w:rPr>
      </w:pPr>
    </w:p>
    <w:p w14:paraId="04C85B1F" w14:textId="77777777" w:rsidR="004B489D" w:rsidRDefault="004B489D">
      <w:pPr>
        <w:rPr>
          <w:lang w:val="en-US" w:eastAsia="de-DE"/>
        </w:rPr>
      </w:pPr>
    </w:p>
    <w:p w14:paraId="155C651E" w14:textId="77777777" w:rsidR="004B489D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149FF3DD" w14:textId="77777777" w:rsidR="004B489D" w:rsidRDefault="004B489D">
      <w:pPr>
        <w:rPr>
          <w:lang w:val="en-US" w:eastAsia="de-DE"/>
        </w:rPr>
      </w:pPr>
    </w:p>
    <w:p w14:paraId="575B0F18" w14:textId="77777777" w:rsidR="004B489D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5B5EF332" w14:textId="77777777" w:rsidR="004B489D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64A49915" w14:textId="77777777" w:rsidR="004B489D" w:rsidRDefault="004B489D">
      <w:pPr>
        <w:rPr>
          <w:lang w:val="en-US" w:eastAsia="de-DE"/>
        </w:rPr>
      </w:pPr>
    </w:p>
    <w:p w14:paraId="4824A26F" w14:textId="77777777" w:rsidR="004B489D" w:rsidRDefault="004B489D">
      <w:pPr>
        <w:rPr>
          <w:lang w:val="en-US" w:eastAsia="de-DE"/>
        </w:rPr>
      </w:pPr>
    </w:p>
    <w:p w14:paraId="4078697F" w14:textId="77777777" w:rsidR="004B489D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6673F990" w14:textId="77777777" w:rsidR="004B489D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7B23A52D" wp14:editId="04A1771F">
            <wp:extent cx="5758387" cy="2611303"/>
            <wp:effectExtent l="0" t="0" r="0" b="0"/>
            <wp:docPr id="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20" b="2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1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9EDA5" w14:textId="77777777" w:rsidR="004B489D" w:rsidRDefault="004B489D">
      <w:pPr>
        <w:rPr>
          <w:lang w:val="en-US" w:eastAsia="de-DE"/>
        </w:rPr>
      </w:pPr>
    </w:p>
    <w:p w14:paraId="6B5E8EBB" w14:textId="77777777" w:rsidR="004B489D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dataplaces. </w:t>
      </w:r>
    </w:p>
    <w:p w14:paraId="25969A31" w14:textId="77777777" w:rsidR="004B489D" w:rsidRDefault="004B489D">
      <w:pPr>
        <w:rPr>
          <w:lang w:val="en-US" w:eastAsia="de-DE"/>
        </w:rPr>
      </w:pPr>
    </w:p>
    <w:p w14:paraId="14C68531" w14:textId="77777777" w:rsidR="003736F9" w:rsidRDefault="003736F9" w:rsidP="003736F9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1EF058FB" w14:textId="77777777" w:rsidR="003736F9" w:rsidRDefault="003736F9" w:rsidP="003736F9">
      <w:pPr>
        <w:rPr>
          <w:lang w:val="en-US" w:eastAsia="de-DE"/>
        </w:rPr>
      </w:pPr>
    </w:p>
    <w:p w14:paraId="05926729" w14:textId="77777777" w:rsidR="003736F9" w:rsidRDefault="003736F9" w:rsidP="003736F9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5C8C386E" w14:textId="77777777" w:rsidR="003736F9" w:rsidRDefault="003736F9" w:rsidP="003736F9">
      <w:pPr>
        <w:rPr>
          <w:lang w:val="en-US" w:eastAsia="de-DE"/>
        </w:rPr>
      </w:pPr>
    </w:p>
    <w:p w14:paraId="0A5DB812" w14:textId="77777777" w:rsidR="003736F9" w:rsidRDefault="003736F9" w:rsidP="003736F9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486B316D" w14:textId="77777777" w:rsidR="003736F9" w:rsidRDefault="003736F9" w:rsidP="003736F9">
      <w:pPr>
        <w:rPr>
          <w:b/>
          <w:bCs/>
          <w:lang w:val="en-US" w:eastAsia="de-DE"/>
        </w:rPr>
      </w:pPr>
    </w:p>
    <w:p w14:paraId="535406DA" w14:textId="77777777" w:rsidR="003736F9" w:rsidRDefault="003736F9" w:rsidP="003736F9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5997B462" w14:textId="77777777" w:rsidR="003736F9" w:rsidRPr="00803FAC" w:rsidRDefault="003736F9" w:rsidP="003736F9">
      <w:pPr>
        <w:rPr>
          <w:rFonts w:eastAsiaTheme="minorEastAsia" w:hint="eastAsia"/>
          <w:b/>
          <w:bCs/>
          <w:lang w:val="en-US" w:eastAsia="zh-CN"/>
        </w:rPr>
      </w:pPr>
    </w:p>
    <w:p w14:paraId="2BEFEF9D" w14:textId="77777777" w:rsidR="003736F9" w:rsidRDefault="003736F9" w:rsidP="003736F9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2EC835F9" w14:textId="77777777" w:rsidR="003736F9" w:rsidRPr="00803FAC" w:rsidRDefault="003736F9" w:rsidP="003736F9">
      <w:pPr>
        <w:rPr>
          <w:rFonts w:eastAsiaTheme="minorEastAsia" w:hint="eastAsia"/>
          <w:b/>
          <w:bCs/>
          <w:lang w:val="en-US" w:eastAsia="zh-CN"/>
        </w:rPr>
      </w:pPr>
    </w:p>
    <w:p w14:paraId="51CB666D" w14:textId="77777777" w:rsidR="003736F9" w:rsidRPr="00803FAC" w:rsidRDefault="003736F9" w:rsidP="003736F9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7176F96E" w14:textId="1B6935F9" w:rsidR="004B489D" w:rsidRDefault="004B489D">
      <w:pPr>
        <w:rPr>
          <w:b/>
          <w:bCs/>
          <w:lang w:val="en-US" w:eastAsia="de-DE"/>
        </w:rPr>
      </w:pPr>
    </w:p>
    <w:p w14:paraId="7C4BD49D" w14:textId="77777777" w:rsidR="004B489D" w:rsidRDefault="004B489D">
      <w:pPr>
        <w:rPr>
          <w:b/>
          <w:bCs/>
          <w:lang w:val="en-US" w:eastAsia="de-DE"/>
        </w:rPr>
      </w:pPr>
    </w:p>
    <w:p w14:paraId="042886BF" w14:textId="77777777" w:rsidR="004B489D" w:rsidRDefault="004B489D">
      <w:pPr>
        <w:rPr>
          <w:lang w:val="en-US" w:eastAsia="de-DE"/>
        </w:rPr>
      </w:pPr>
    </w:p>
    <w:sectPr w:rsidR="004B489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E34A" w14:textId="77777777" w:rsidR="00821160" w:rsidRDefault="00821160">
      <w:r>
        <w:separator/>
      </w:r>
    </w:p>
  </w:endnote>
  <w:endnote w:type="continuationSeparator" w:id="0">
    <w:p w14:paraId="1FCABE16" w14:textId="77777777" w:rsidR="00821160" w:rsidRDefault="00821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F9BF" w14:textId="77777777" w:rsidR="00011F8C" w:rsidRDefault="00011F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4B489D" w14:paraId="174A0AFE" w14:textId="77777777">
      <w:tc>
        <w:tcPr>
          <w:tcW w:w="3825" w:type="dxa"/>
          <w:tcBorders>
            <w:top w:val="single" w:sz="6" w:space="0" w:color="000000"/>
          </w:tcBorders>
        </w:tcPr>
        <w:p w14:paraId="0FAB4209" w14:textId="77777777" w:rsidR="004B489D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38110E9D" w14:textId="39221B91" w:rsidR="004B489D" w:rsidRDefault="00011F8C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016A717C" w14:textId="77777777" w:rsidR="004B489D" w:rsidRDefault="004B489D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6B904A5B" w14:textId="77777777" w:rsidR="004B489D" w:rsidRDefault="00000000">
          <w:pPr>
            <w:pStyle w:val="Break"/>
            <w:jc w:val="right"/>
          </w:pPr>
          <w:r>
            <w:t>Version 1</w:t>
          </w:r>
        </w:p>
        <w:p w14:paraId="19817AA0" w14:textId="62D4D326" w:rsidR="004B489D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011F8C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011F8C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4B489D" w14:paraId="738D286D" w14:textId="77777777">
      <w:tc>
        <w:tcPr>
          <w:tcW w:w="7795" w:type="dxa"/>
          <w:gridSpan w:val="3"/>
        </w:tcPr>
        <w:p w14:paraId="0E9474F7" w14:textId="77777777" w:rsidR="004B489D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7</w:t>
          </w:r>
          <w:r>
            <w:rPr>
              <w:sz w:val="18"/>
              <w:lang w:val="en-US"/>
            </w:rPr>
            <w:t>01_Manual_SG0</w:t>
          </w:r>
          <w:r>
            <w:rPr>
              <w:rFonts w:eastAsia="宋体" w:hint="eastAsia"/>
              <w:sz w:val="18"/>
              <w:lang w:val="en-US" w:eastAsia="zh-CN"/>
            </w:rPr>
            <w:t>3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7057CE2B" w14:textId="77777777" w:rsidR="004B489D" w:rsidRDefault="004B489D">
          <w:pPr>
            <w:pStyle w:val="Break"/>
            <w:jc w:val="right"/>
          </w:pPr>
        </w:p>
      </w:tc>
    </w:tr>
  </w:tbl>
  <w:p w14:paraId="0954D184" w14:textId="77777777" w:rsidR="004B489D" w:rsidRDefault="004B489D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D281" w14:textId="77777777" w:rsidR="004B489D" w:rsidRDefault="004B489D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E3595" w14:textId="77777777" w:rsidR="00821160" w:rsidRDefault="00821160">
      <w:r>
        <w:separator/>
      </w:r>
    </w:p>
  </w:footnote>
  <w:footnote w:type="continuationSeparator" w:id="0">
    <w:p w14:paraId="19E160C1" w14:textId="77777777" w:rsidR="00821160" w:rsidRDefault="00821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3B1A" w14:textId="77777777" w:rsidR="00011F8C" w:rsidRDefault="00011F8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01"/>
      <w:gridCol w:w="1271"/>
    </w:tblGrid>
    <w:tr w:rsidR="004B489D" w14:paraId="3B89BD5F" w14:textId="77777777">
      <w:tc>
        <w:tcPr>
          <w:tcW w:w="7800" w:type="dxa"/>
        </w:tcPr>
        <w:p w14:paraId="6F790F92" w14:textId="77777777" w:rsidR="004B489D" w:rsidRDefault="004B489D">
          <w:pPr>
            <w:pStyle w:val="Break"/>
            <w:rPr>
              <w:lang w:val="en-GB"/>
            </w:rPr>
          </w:pPr>
        </w:p>
      </w:tc>
      <w:tc>
        <w:tcPr>
          <w:tcW w:w="1271" w:type="dxa"/>
        </w:tcPr>
        <w:p w14:paraId="125755F8" w14:textId="77777777" w:rsidR="004B489D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4B489D" w14:paraId="52510135" w14:textId="77777777">
      <w:tc>
        <w:tcPr>
          <w:tcW w:w="7800" w:type="dxa"/>
          <w:tcBorders>
            <w:bottom w:val="single" w:sz="2" w:space="0" w:color="000000"/>
          </w:tcBorders>
        </w:tcPr>
        <w:p w14:paraId="2E32BAC8" w14:textId="77777777" w:rsidR="004B489D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1" w:type="dxa"/>
          <w:tcBorders>
            <w:bottom w:val="single" w:sz="2" w:space="0" w:color="000000"/>
          </w:tcBorders>
        </w:tcPr>
        <w:p w14:paraId="6B345941" w14:textId="77777777" w:rsidR="004B489D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08A82BFE" w14:textId="77777777" w:rsidR="004B489D" w:rsidRDefault="004B489D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15A2" w14:textId="77777777" w:rsidR="004B489D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0F77C13F" w14:textId="77777777" w:rsidR="004B489D" w:rsidRDefault="004B489D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83048241">
    <w:abstractNumId w:val="3"/>
  </w:num>
  <w:num w:numId="2" w16cid:durableId="516846630">
    <w:abstractNumId w:val="4"/>
  </w:num>
  <w:num w:numId="3" w16cid:durableId="1084912441">
    <w:abstractNumId w:val="2"/>
  </w:num>
  <w:num w:numId="4" w16cid:durableId="2060129196">
    <w:abstractNumId w:val="6"/>
  </w:num>
  <w:num w:numId="5" w16cid:durableId="865749390">
    <w:abstractNumId w:val="1"/>
  </w:num>
  <w:num w:numId="6" w16cid:durableId="1865285828">
    <w:abstractNumId w:val="0"/>
  </w:num>
  <w:num w:numId="7" w16cid:durableId="630749914">
    <w:abstractNumId w:val="5"/>
  </w:num>
  <w:num w:numId="8" w16cid:durableId="1206527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89D"/>
    <w:rsid w:val="00011F8C"/>
    <w:rsid w:val="003736F9"/>
    <w:rsid w:val="004B489D"/>
    <w:rsid w:val="004E73B2"/>
    <w:rsid w:val="00821160"/>
    <w:rsid w:val="008A1B42"/>
    <w:rsid w:val="31DE1A89"/>
    <w:rsid w:val="3D0F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610F3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FootnoteCharacters3">
    <w:name w:val="Footnote Characters3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customXml/itemProps3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405</Words>
  <Characters>2131</Characters>
  <Application>Microsoft Office Word</Application>
  <DocSecurity>0</DocSecurity>
  <Lines>118</Lines>
  <Paragraphs>44</Paragraphs>
  <ScaleCrop>false</ScaleCrop>
  <Company>BMW AG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11</cp:revision>
  <cp:lastPrinted>2013-09-12T07:03:00Z</cp:lastPrinted>
  <dcterms:created xsi:type="dcterms:W3CDTF">2025-08-14T14:24:00Z</dcterms:created>
  <dcterms:modified xsi:type="dcterms:W3CDTF">2026-05-16T13:50:00Z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371835B6A1FC49299A05C840BD9A72C5_12</vt:lpwstr>
  </property>
</Properties>
</file>