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7E553" w14:textId="77777777" w:rsidR="00C67AA8" w:rsidRDefault="00000000">
      <w:pPr>
        <w:pStyle w:val="1"/>
        <w:ind w:left="0" w:firstLine="0"/>
        <w:rPr>
          <w:lang w:val="en-US"/>
        </w:rPr>
      </w:pPr>
      <w:bookmarkStart w:id="0" w:name="_Toc355776821"/>
      <w:bookmarkStart w:id="1" w:name="_Toc353006855"/>
      <w:bookmarkStart w:id="2" w:name="_Toc353006811"/>
      <w:bookmarkStart w:id="3" w:name="_Toc352561184"/>
      <w:bookmarkStart w:id="4" w:name="_Toc353001317"/>
      <w:bookmarkStart w:id="5" w:name="_Toc394326144"/>
      <w:bookmarkEnd w:id="0"/>
      <w:bookmarkEnd w:id="1"/>
      <w:bookmarkEnd w:id="2"/>
      <w:bookmarkEnd w:id="3"/>
      <w:bookmarkEnd w:id="4"/>
      <w:r>
        <w:rPr>
          <w:lang w:val="en-US"/>
        </w:rPr>
        <w:t>Layout</w:t>
      </w:r>
      <w:bookmarkEnd w:id="5"/>
      <w:r>
        <w:rPr>
          <w:lang w:val="en-US"/>
        </w:rPr>
        <w:t xml:space="preserve"> Conveyor ++ST7</w:t>
      </w:r>
      <w:r>
        <w:rPr>
          <w:rFonts w:eastAsia="宋体" w:hint="eastAsia"/>
          <w:lang w:val="en-US" w:eastAsia="zh-CN"/>
        </w:rPr>
        <w:t>10</w:t>
      </w:r>
    </w:p>
    <w:p w14:paraId="2D3584F5" w14:textId="77777777" w:rsidR="00C67AA8" w:rsidRDefault="00C67AA8">
      <w:pPr>
        <w:rPr>
          <w:lang w:val="en-US" w:eastAsia="de-DE"/>
        </w:rPr>
      </w:pPr>
    </w:p>
    <w:p w14:paraId="793A82BE" w14:textId="77777777" w:rsidR="00C67AA8" w:rsidRDefault="00C67AA8">
      <w:pPr>
        <w:rPr>
          <w:lang w:val="en-US" w:eastAsia="de-DE"/>
        </w:rPr>
      </w:pPr>
    </w:p>
    <w:p w14:paraId="54B6A7C3" w14:textId="77777777" w:rsidR="00C67AA8" w:rsidRDefault="00000000">
      <w:pPr>
        <w:rPr>
          <w:rFonts w:eastAsia="宋体"/>
          <w:lang w:val="en-US" w:eastAsia="zh-CN"/>
        </w:rPr>
      </w:pPr>
      <w:r>
        <w:rPr>
          <w:rFonts w:eastAsia="宋体" w:hint="eastAsia"/>
          <w:noProof/>
          <w:lang w:val="en-US" w:eastAsia="zh-CN"/>
        </w:rPr>
        <w:drawing>
          <wp:inline distT="0" distB="0" distL="114300" distR="114300" wp14:anchorId="67E591C8" wp14:editId="6D168A22">
            <wp:extent cx="5758180" cy="3268980"/>
            <wp:effectExtent l="0" t="0" r="7620" b="7620"/>
            <wp:docPr id="5" name="图片 5" descr="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7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BDAD" w14:textId="77777777" w:rsidR="00C67AA8" w:rsidRDefault="00C67AA8">
      <w:pPr>
        <w:rPr>
          <w:lang w:val="en-US" w:eastAsia="de-DE"/>
        </w:rPr>
      </w:pPr>
    </w:p>
    <w:p w14:paraId="2DCF8DE2" w14:textId="77777777" w:rsidR="00C67AA8" w:rsidRDefault="00C67AA8">
      <w:pPr>
        <w:rPr>
          <w:lang w:val="en-US" w:eastAsia="de-DE"/>
        </w:rPr>
      </w:pPr>
    </w:p>
    <w:p w14:paraId="0E82F0A5" w14:textId="77777777" w:rsidR="00C67AA8" w:rsidRDefault="00C67AA8">
      <w:pPr>
        <w:rPr>
          <w:lang w:val="en-US" w:eastAsia="de-DE"/>
        </w:rPr>
      </w:pPr>
    </w:p>
    <w:p w14:paraId="50569FBD" w14:textId="77777777" w:rsidR="00C67AA8" w:rsidRDefault="00C67AA8">
      <w:pPr>
        <w:rPr>
          <w:lang w:val="en-US" w:eastAsia="de-DE"/>
        </w:rPr>
      </w:pPr>
    </w:p>
    <w:p w14:paraId="263AFF89" w14:textId="77777777" w:rsidR="00C67AA8" w:rsidRDefault="00000000">
      <w:pPr>
        <w:pStyle w:val="1"/>
        <w:ind w:left="0" w:firstLine="0"/>
        <w:rPr>
          <w:lang w:val="en-US"/>
        </w:rPr>
      </w:pPr>
      <w:bookmarkStart w:id="6" w:name="_Toc394326145"/>
      <w:r>
        <w:rPr>
          <w:lang w:val="en-US"/>
        </w:rPr>
        <w:lastRenderedPageBreak/>
        <w:t>Production process in ++ST</w:t>
      </w:r>
      <w:bookmarkEnd w:id="6"/>
      <w:r>
        <w:rPr>
          <w:lang w:val="en-US"/>
        </w:rPr>
        <w:t>7</w:t>
      </w:r>
      <w:r>
        <w:rPr>
          <w:rFonts w:eastAsia="宋体" w:hint="eastAsia"/>
          <w:lang w:val="en-US" w:eastAsia="zh-CN"/>
        </w:rPr>
        <w:t>10</w:t>
      </w:r>
    </w:p>
    <w:p w14:paraId="4069F77F" w14:textId="77777777" w:rsidR="00C67AA8" w:rsidRDefault="00000000">
      <w:pPr>
        <w:jc w:val="both"/>
        <w:rPr>
          <w:lang w:val="en-US"/>
        </w:rPr>
      </w:pPr>
      <w:r>
        <w:rPr>
          <w:lang w:val="en-US"/>
        </w:rPr>
        <w:t>Only transmission lines.</w:t>
      </w:r>
      <w:bookmarkStart w:id="7" w:name="_Toc394326146"/>
    </w:p>
    <w:bookmarkEnd w:id="7"/>
    <w:p w14:paraId="3C489CFA" w14:textId="77777777" w:rsidR="00C67AA8" w:rsidRDefault="00C67AA8">
      <w:pPr>
        <w:jc w:val="both"/>
        <w:rPr>
          <w:lang w:val="en-US"/>
        </w:rPr>
      </w:pPr>
    </w:p>
    <w:p w14:paraId="48BAF47E" w14:textId="77777777" w:rsidR="00C67AA8" w:rsidRDefault="00C67AA8">
      <w:pPr>
        <w:rPr>
          <w:lang w:val="en-US" w:eastAsia="de-DE"/>
        </w:rPr>
      </w:pPr>
    </w:p>
    <w:p w14:paraId="47425F2A" w14:textId="77777777" w:rsidR="00C67AA8" w:rsidRDefault="00C67AA8">
      <w:pPr>
        <w:rPr>
          <w:lang w:val="en-US" w:eastAsia="de-DE"/>
        </w:rPr>
      </w:pPr>
    </w:p>
    <w:p w14:paraId="58499C7B" w14:textId="77777777" w:rsidR="00C67AA8" w:rsidRDefault="00C67AA8">
      <w:pPr>
        <w:jc w:val="both"/>
        <w:rPr>
          <w:lang w:val="en-US"/>
        </w:rPr>
      </w:pPr>
    </w:p>
    <w:p w14:paraId="1B050CCD" w14:textId="77777777" w:rsidR="00C67AA8" w:rsidRDefault="00000000">
      <w:pPr>
        <w:pStyle w:val="2"/>
        <w:ind w:left="0" w:firstLine="0"/>
        <w:rPr>
          <w:kern w:val="2"/>
          <w:lang w:val="en-US"/>
        </w:rPr>
      </w:pPr>
      <w:r>
        <w:rPr>
          <w:lang w:val="en-US"/>
        </w:rPr>
        <w:t>General Information</w:t>
      </w:r>
    </w:p>
    <w:p w14:paraId="2BC8E074" w14:textId="77777777" w:rsidR="00C67AA8" w:rsidRDefault="00C67AA8">
      <w:pPr>
        <w:rPr>
          <w:lang w:eastAsia="de-DE"/>
        </w:rPr>
      </w:pPr>
    </w:p>
    <w:tbl>
      <w:tblPr>
        <w:tblW w:w="9639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41"/>
        <w:gridCol w:w="8198"/>
      </w:tblGrid>
      <w:tr w:rsidR="00C67AA8" w14:paraId="75126DA6" w14:textId="77777777">
        <w:tc>
          <w:tcPr>
            <w:tcW w:w="1441" w:type="dxa"/>
            <w:vMerge w:val="restart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4577CA9" w14:textId="77777777" w:rsidR="00C67AA8" w:rsidRDefault="00000000">
            <w:pPr>
              <w:jc w:val="center"/>
              <w:rPr>
                <w:sz w:val="4"/>
                <w:szCs w:val="4"/>
              </w:rPr>
            </w:pPr>
            <w:r>
              <w:rPr>
                <w:noProof/>
              </w:rPr>
              <w:drawing>
                <wp:inline distT="0" distB="0" distL="0" distR="0" wp14:anchorId="14BE2A72" wp14:editId="5E6F2710">
                  <wp:extent cx="401955" cy="401955"/>
                  <wp:effectExtent l="0" t="0" r="0" b="0"/>
                  <wp:docPr id="2" name="Grafik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fik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" cy="4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C6C6C6"/>
            <w:vAlign w:val="center"/>
          </w:tcPr>
          <w:p w14:paraId="3B5633EA" w14:textId="77777777" w:rsidR="00C67AA8" w:rsidRDefault="00000000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NOTE</w:t>
            </w:r>
          </w:p>
        </w:tc>
      </w:tr>
      <w:tr w:rsidR="00C67AA8" w:rsidRPr="00AC3DF0" w14:paraId="092F4721" w14:textId="77777777">
        <w:tc>
          <w:tcPr>
            <w:tcW w:w="1441" w:type="dxa"/>
            <w:vMerge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F056ABF" w14:textId="77777777" w:rsidR="00C67AA8" w:rsidRDefault="00C67AA8"/>
        </w:tc>
        <w:tc>
          <w:tcPr>
            <w:tcW w:w="8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vAlign w:val="center"/>
          </w:tcPr>
          <w:p w14:paraId="6DDCFB86" w14:textId="77777777" w:rsidR="00C67AA8" w:rsidRDefault="00000000">
            <w:pPr>
              <w:ind w:right="-83"/>
              <w:rPr>
                <w:lang w:val="en-US"/>
              </w:rPr>
            </w:pPr>
            <w:r>
              <w:rPr>
                <w:lang w:val="en-US"/>
              </w:rPr>
              <w:t>The light curtain is interrupted when opening the safety door and need to be reset on both sides.</w:t>
            </w:r>
          </w:p>
          <w:p w14:paraId="51AA3139" w14:textId="77777777" w:rsidR="00C67AA8" w:rsidRDefault="00C67AA8">
            <w:pPr>
              <w:ind w:right="-83"/>
              <w:rPr>
                <w:sz w:val="10"/>
                <w:szCs w:val="10"/>
                <w:lang w:val="en-US"/>
              </w:rPr>
            </w:pPr>
          </w:p>
        </w:tc>
      </w:tr>
    </w:tbl>
    <w:p w14:paraId="75C87448" w14:textId="77777777" w:rsidR="00C67AA8" w:rsidRDefault="00C67AA8">
      <w:pPr>
        <w:rPr>
          <w:lang w:val="en-US" w:eastAsia="de-DE"/>
        </w:rPr>
      </w:pPr>
    </w:p>
    <w:p w14:paraId="2621F04F" w14:textId="77777777" w:rsidR="00C67AA8" w:rsidRDefault="00C67AA8">
      <w:pPr>
        <w:rPr>
          <w:lang w:val="en-US" w:eastAsia="de-DE"/>
        </w:rPr>
      </w:pPr>
    </w:p>
    <w:p w14:paraId="7F0CCDCD" w14:textId="77777777" w:rsidR="00C67AA8" w:rsidRDefault="00C67AA8">
      <w:pPr>
        <w:rPr>
          <w:lang w:val="en-US" w:eastAsia="de-DE"/>
        </w:rPr>
      </w:pPr>
    </w:p>
    <w:p w14:paraId="29404023" w14:textId="77777777" w:rsidR="00C67AA8" w:rsidRDefault="00000000">
      <w:pPr>
        <w:pStyle w:val="1"/>
        <w:ind w:left="0" w:firstLine="0"/>
        <w:rPr>
          <w:lang w:val="en-US"/>
        </w:rPr>
      </w:pPr>
      <w:bookmarkStart w:id="8" w:name="_Toc394326149"/>
      <w:r>
        <w:rPr>
          <w:lang w:val="en-US"/>
        </w:rPr>
        <w:lastRenderedPageBreak/>
        <w:t xml:space="preserve">Constituents of </w:t>
      </w:r>
      <w:bookmarkEnd w:id="8"/>
      <w:r>
        <w:rPr>
          <w:lang w:val="en-US"/>
        </w:rPr>
        <w:t>++ST7</w:t>
      </w:r>
      <w:r>
        <w:rPr>
          <w:rFonts w:eastAsia="宋体" w:hint="eastAsia"/>
          <w:lang w:val="en-US" w:eastAsia="zh-CN"/>
        </w:rPr>
        <w:t>10</w:t>
      </w:r>
    </w:p>
    <w:p w14:paraId="20E95290" w14:textId="77777777" w:rsidR="00C67AA8" w:rsidRDefault="00000000">
      <w:pPr>
        <w:rPr>
          <w:lang w:val="en-US" w:eastAsia="de-DE"/>
        </w:rPr>
      </w:pPr>
      <w:r>
        <w:rPr>
          <w:lang w:val="en-US" w:eastAsia="de-DE"/>
        </w:rPr>
        <w:t>This transmission lines consists of the following components with an operating mode:</w:t>
      </w:r>
    </w:p>
    <w:p w14:paraId="32111B9B" w14:textId="77777777" w:rsidR="00C67AA8" w:rsidRDefault="00C67AA8">
      <w:pPr>
        <w:pStyle w:val="af5"/>
        <w:rPr>
          <w:lang w:val="en-US" w:eastAsia="de-DE"/>
        </w:rPr>
      </w:pPr>
    </w:p>
    <w:p w14:paraId="555CD31D" w14:textId="77777777" w:rsidR="00C67AA8" w:rsidRDefault="00000000">
      <w:pPr>
        <w:pStyle w:val="af5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++ST71</w:t>
      </w:r>
      <w:r>
        <w:rPr>
          <w:rFonts w:eastAsia="宋体" w:hint="eastAsia"/>
          <w:lang w:val="en-US" w:eastAsia="zh-CN"/>
        </w:rPr>
        <w:t>0</w:t>
      </w:r>
      <w:r>
        <w:rPr>
          <w:lang w:val="en-US" w:eastAsia="de-DE"/>
        </w:rPr>
        <w:t>+TL001: Roller conveyor</w:t>
      </w:r>
    </w:p>
    <w:p w14:paraId="651BD626" w14:textId="77777777" w:rsidR="00C67AA8" w:rsidRDefault="00000000">
      <w:pPr>
        <w:pStyle w:val="af5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++ST71</w:t>
      </w:r>
      <w:r>
        <w:rPr>
          <w:rFonts w:eastAsia="宋体" w:hint="eastAsia"/>
          <w:lang w:val="en-US" w:eastAsia="zh-CN"/>
        </w:rPr>
        <w:t>0</w:t>
      </w:r>
      <w:r>
        <w:rPr>
          <w:lang w:val="en-US" w:eastAsia="de-DE"/>
        </w:rPr>
        <w:t>+TH001:Lifter</w:t>
      </w:r>
    </w:p>
    <w:p w14:paraId="77F36F1B" w14:textId="77777777" w:rsidR="00C67AA8" w:rsidRDefault="00000000">
      <w:pPr>
        <w:pStyle w:val="af5"/>
        <w:numPr>
          <w:ilvl w:val="0"/>
          <w:numId w:val="8"/>
        </w:numPr>
        <w:rPr>
          <w:rFonts w:eastAsia="宋体"/>
          <w:lang w:val="en-US" w:eastAsia="zh-CN"/>
        </w:rPr>
      </w:pPr>
      <w:r>
        <w:rPr>
          <w:lang w:val="en-US" w:eastAsia="de-DE"/>
        </w:rPr>
        <w:t>++ST</w:t>
      </w:r>
      <w:r>
        <w:rPr>
          <w:rFonts w:eastAsia="宋体" w:hint="eastAsia"/>
          <w:lang w:val="en-US" w:eastAsia="zh-CN"/>
        </w:rPr>
        <w:t>710</w:t>
      </w:r>
      <w:r>
        <w:rPr>
          <w:lang w:val="en-US" w:eastAsia="de-DE"/>
        </w:rPr>
        <w:t>+SG001: Pneumatically movable bulkhead</w:t>
      </w:r>
    </w:p>
    <w:p w14:paraId="50FA4FF3" w14:textId="77777777" w:rsidR="00C67AA8" w:rsidRDefault="00C67AA8">
      <w:pPr>
        <w:pStyle w:val="af5"/>
        <w:ind w:left="0"/>
        <w:rPr>
          <w:lang w:val="en-US" w:eastAsia="de-DE"/>
        </w:rPr>
      </w:pPr>
    </w:p>
    <w:p w14:paraId="2DDA01E8" w14:textId="77777777" w:rsidR="00C67AA8" w:rsidRDefault="00C67AA8">
      <w:pPr>
        <w:pStyle w:val="af5"/>
        <w:ind w:left="720"/>
        <w:rPr>
          <w:lang w:val="en-US" w:eastAsia="de-DE"/>
        </w:rPr>
      </w:pPr>
    </w:p>
    <w:p w14:paraId="1F87F8F3" w14:textId="77777777" w:rsidR="00C67AA8" w:rsidRDefault="00C67AA8">
      <w:pPr>
        <w:pStyle w:val="af5"/>
        <w:ind w:left="720"/>
        <w:rPr>
          <w:lang w:val="en-US" w:eastAsia="de-DE"/>
        </w:rPr>
      </w:pPr>
    </w:p>
    <w:p w14:paraId="3E6649AF" w14:textId="77777777" w:rsidR="00C67AA8" w:rsidRDefault="00C67AA8">
      <w:pPr>
        <w:rPr>
          <w:lang w:val="en-US" w:eastAsia="de-DE"/>
        </w:rPr>
      </w:pPr>
    </w:p>
    <w:p w14:paraId="75259C62" w14:textId="77777777" w:rsidR="00C67AA8" w:rsidRDefault="00C67AA8">
      <w:pPr>
        <w:rPr>
          <w:lang w:val="en-US" w:eastAsia="de-DE"/>
        </w:rPr>
      </w:pPr>
    </w:p>
    <w:p w14:paraId="3EED4553" w14:textId="77777777" w:rsidR="00C67AA8" w:rsidRDefault="00000000">
      <w:pPr>
        <w:rPr>
          <w:lang w:val="en-US" w:eastAsia="de-DE"/>
        </w:rPr>
      </w:pPr>
      <w:r>
        <w:rPr>
          <w:lang w:val="en-US" w:eastAsia="de-DE"/>
        </w:rPr>
        <w:t>This transmission lines consists of the following components without an operating mode:</w:t>
      </w:r>
    </w:p>
    <w:p w14:paraId="2F896662" w14:textId="77777777" w:rsidR="00C67AA8" w:rsidRDefault="00C67AA8">
      <w:pPr>
        <w:rPr>
          <w:lang w:val="en-US" w:eastAsia="de-DE"/>
        </w:rPr>
      </w:pPr>
    </w:p>
    <w:p w14:paraId="4529804A" w14:textId="77777777" w:rsidR="00C67AA8" w:rsidRDefault="00000000">
      <w:pPr>
        <w:pStyle w:val="af5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++ST7</w:t>
      </w:r>
      <w:r>
        <w:rPr>
          <w:rFonts w:eastAsia="宋体" w:hint="eastAsia"/>
          <w:lang w:val="en-US" w:eastAsia="zh-CN"/>
        </w:rPr>
        <w:t>10</w:t>
      </w:r>
      <w:r>
        <w:rPr>
          <w:lang w:val="en-US" w:eastAsia="de-DE"/>
        </w:rPr>
        <w:t>+SD001: Protective door</w:t>
      </w:r>
    </w:p>
    <w:p w14:paraId="642B63AF" w14:textId="77777777" w:rsidR="00C67AA8" w:rsidRDefault="00000000">
      <w:pPr>
        <w:pStyle w:val="af5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++ST7</w:t>
      </w:r>
      <w:r>
        <w:rPr>
          <w:rFonts w:eastAsia="宋体" w:hint="eastAsia"/>
          <w:lang w:val="en-US" w:eastAsia="zh-CN"/>
        </w:rPr>
        <w:t>10</w:t>
      </w:r>
      <w:r>
        <w:rPr>
          <w:lang w:val="en-US" w:eastAsia="de-DE"/>
        </w:rPr>
        <w:t>+OP001: Operation Panel (HMI)</w:t>
      </w:r>
    </w:p>
    <w:p w14:paraId="6F9C1161" w14:textId="77777777" w:rsidR="00C67AA8" w:rsidRDefault="00C67AA8">
      <w:pPr>
        <w:pStyle w:val="af5"/>
        <w:ind w:left="360"/>
        <w:rPr>
          <w:lang w:val="en-US" w:eastAsia="de-DE"/>
        </w:rPr>
      </w:pPr>
    </w:p>
    <w:p w14:paraId="5153AA27" w14:textId="77777777" w:rsidR="00C67AA8" w:rsidRDefault="00C67AA8">
      <w:pPr>
        <w:pStyle w:val="af5"/>
        <w:ind w:left="720"/>
        <w:rPr>
          <w:lang w:val="en-US" w:eastAsia="de-DE"/>
        </w:rPr>
      </w:pPr>
    </w:p>
    <w:p w14:paraId="11B37403" w14:textId="77777777" w:rsidR="00C67AA8" w:rsidRDefault="00C67AA8">
      <w:pPr>
        <w:rPr>
          <w:lang w:val="en-US" w:eastAsia="de-DE"/>
        </w:rPr>
      </w:pPr>
    </w:p>
    <w:p w14:paraId="2C764266" w14:textId="77777777" w:rsidR="00C67AA8" w:rsidRDefault="00C67AA8">
      <w:pPr>
        <w:rPr>
          <w:lang w:val="en-US" w:eastAsia="de-DE"/>
        </w:rPr>
      </w:pPr>
    </w:p>
    <w:p w14:paraId="4FDE1C72" w14:textId="77777777" w:rsidR="00C67AA8" w:rsidRDefault="00C67AA8">
      <w:pPr>
        <w:rPr>
          <w:lang w:val="en-US" w:eastAsia="de-DE"/>
        </w:rPr>
      </w:pPr>
    </w:p>
    <w:p w14:paraId="16F60FA4" w14:textId="77777777" w:rsidR="00C67AA8" w:rsidRDefault="00C67AA8">
      <w:pPr>
        <w:rPr>
          <w:lang w:val="en-US" w:eastAsia="de-DE"/>
        </w:rPr>
      </w:pPr>
    </w:p>
    <w:p w14:paraId="78C2D254" w14:textId="77777777" w:rsidR="00C67AA8" w:rsidRDefault="00C67AA8">
      <w:pPr>
        <w:rPr>
          <w:lang w:val="en-US" w:eastAsia="de-DE"/>
        </w:rPr>
      </w:pPr>
    </w:p>
    <w:p w14:paraId="650BD2DB" w14:textId="77777777" w:rsidR="00C67AA8" w:rsidRDefault="00C67AA8">
      <w:pPr>
        <w:rPr>
          <w:lang w:val="en-US" w:eastAsia="de-DE"/>
        </w:rPr>
      </w:pPr>
    </w:p>
    <w:p w14:paraId="11A4FC98" w14:textId="77777777" w:rsidR="00C67AA8" w:rsidRDefault="00C67AA8">
      <w:pPr>
        <w:rPr>
          <w:lang w:val="en-US" w:eastAsia="de-DE"/>
        </w:rPr>
      </w:pPr>
    </w:p>
    <w:p w14:paraId="017B0F51" w14:textId="77777777" w:rsidR="00C67AA8" w:rsidRDefault="00C67AA8">
      <w:pPr>
        <w:rPr>
          <w:lang w:val="en-US" w:eastAsia="de-DE"/>
        </w:rPr>
      </w:pPr>
    </w:p>
    <w:p w14:paraId="69073D76" w14:textId="77777777" w:rsidR="00C67AA8" w:rsidRDefault="00C67AA8">
      <w:pPr>
        <w:rPr>
          <w:lang w:val="en-US" w:eastAsia="de-DE"/>
        </w:rPr>
      </w:pPr>
    </w:p>
    <w:p w14:paraId="55CDCA0F" w14:textId="77777777" w:rsidR="00C67AA8" w:rsidRDefault="00000000">
      <w:pPr>
        <w:pStyle w:val="1"/>
        <w:ind w:left="0" w:firstLine="0"/>
        <w:rPr>
          <w:lang w:val="en-US"/>
        </w:rPr>
      </w:pPr>
      <w:r>
        <w:rPr>
          <w:lang w:val="en-US"/>
        </w:rPr>
        <w:lastRenderedPageBreak/>
        <w:t>Special operating mode functions</w:t>
      </w:r>
    </w:p>
    <w:p w14:paraId="52CD7FDC" w14:textId="77777777" w:rsidR="00C67AA8" w:rsidRDefault="00000000">
      <w:pPr>
        <w:pStyle w:val="2"/>
        <w:ind w:left="0" w:firstLine="0"/>
        <w:rPr>
          <w:lang w:val="en-US"/>
        </w:rPr>
      </w:pPr>
      <w:r>
        <w:rPr>
          <w:lang w:val="en-US"/>
        </w:rPr>
        <w:t>Controlled Stop</w:t>
      </w:r>
    </w:p>
    <w:p w14:paraId="30AEEFAB" w14:textId="77777777" w:rsidR="00C67AA8" w:rsidRDefault="00000000">
      <w:pPr>
        <w:rPr>
          <w:lang w:val="en-US"/>
        </w:rPr>
      </w:pPr>
      <w:r>
        <w:rPr>
          <w:lang w:val="en-US"/>
        </w:rPr>
        <w:t xml:space="preserve">When the special operating mode “Controlled Stop” is selected on the GROUP Level all components </w:t>
      </w:r>
      <w:bookmarkStart w:id="9" w:name="_Hlk195541151"/>
      <w:r>
        <w:rPr>
          <w:lang w:val="en-US"/>
        </w:rPr>
        <w:t xml:space="preserve">of this group </w:t>
      </w:r>
      <w:bookmarkEnd w:id="9"/>
      <w:r>
        <w:rPr>
          <w:lang w:val="en-US"/>
        </w:rPr>
        <w:t>will stop the movement in the next possible step without interrupting a running process.</w:t>
      </w:r>
    </w:p>
    <w:p w14:paraId="422D374E" w14:textId="77777777" w:rsidR="00C67AA8" w:rsidRDefault="00C67AA8">
      <w:pPr>
        <w:rPr>
          <w:lang w:val="en-US" w:eastAsia="de-DE"/>
        </w:rPr>
      </w:pPr>
    </w:p>
    <w:p w14:paraId="5BAF906A" w14:textId="77777777" w:rsidR="00C67AA8" w:rsidRDefault="00000000">
      <w:pPr>
        <w:pStyle w:val="2"/>
        <w:ind w:left="0" w:firstLine="0"/>
        <w:rPr>
          <w:lang w:val="en-US"/>
        </w:rPr>
      </w:pPr>
      <w:r>
        <w:rPr>
          <w:lang w:val="en-US"/>
        </w:rPr>
        <w:t>Stop in Home</w:t>
      </w:r>
    </w:p>
    <w:p w14:paraId="79440D9E" w14:textId="77777777" w:rsidR="00C67AA8" w:rsidRDefault="00000000">
      <w:pPr>
        <w:rPr>
          <w:lang w:val="en-US"/>
        </w:rPr>
      </w:pPr>
      <w:r>
        <w:rPr>
          <w:lang w:val="en-US"/>
        </w:rPr>
        <w:t>When the special operating mode “Stop in Home” is selected on the GROUP Level all components of this group will stop the movement in the next possible Home position.</w:t>
      </w:r>
    </w:p>
    <w:p w14:paraId="42CB61CE" w14:textId="77777777" w:rsidR="00C67AA8" w:rsidRDefault="00C67AA8">
      <w:pPr>
        <w:rPr>
          <w:lang w:val="en-US" w:eastAsia="de-DE"/>
        </w:rPr>
      </w:pPr>
    </w:p>
    <w:p w14:paraId="0F73FBF9" w14:textId="77777777" w:rsidR="00C67AA8" w:rsidRDefault="00000000">
      <w:pPr>
        <w:pStyle w:val="2"/>
        <w:ind w:left="0" w:firstLine="0"/>
        <w:rPr>
          <w:lang w:val="en-US"/>
        </w:rPr>
      </w:pPr>
      <w:r>
        <w:rPr>
          <w:lang w:val="en-US"/>
        </w:rPr>
        <w:t>Dry run</w:t>
      </w:r>
    </w:p>
    <w:p w14:paraId="6F9634A7" w14:textId="77777777" w:rsidR="00C67AA8" w:rsidRDefault="00000000">
      <w:pPr>
        <w:rPr>
          <w:lang w:val="en-US"/>
        </w:rPr>
      </w:pPr>
      <w:r w:rsidRPr="00AC3DF0">
        <w:rPr>
          <w:lang w:val="en-US"/>
        </w:rPr>
        <w:t>The special operating mode “Dry Run” is not defined and not programmed for this station.</w:t>
      </w:r>
    </w:p>
    <w:p w14:paraId="706EE985" w14:textId="77777777" w:rsidR="00C67AA8" w:rsidRDefault="00C67AA8">
      <w:pPr>
        <w:rPr>
          <w:lang w:val="en-US"/>
        </w:rPr>
      </w:pPr>
    </w:p>
    <w:p w14:paraId="6A018116" w14:textId="77777777" w:rsidR="00C67AA8" w:rsidRDefault="00000000">
      <w:pPr>
        <w:pStyle w:val="2"/>
        <w:ind w:left="0" w:firstLine="0"/>
        <w:rPr>
          <w:lang w:val="en-US"/>
        </w:rPr>
      </w:pPr>
      <w:r>
        <w:rPr>
          <w:lang w:val="en-US"/>
        </w:rPr>
        <w:t>Run empty</w:t>
      </w:r>
    </w:p>
    <w:p w14:paraId="56C206E0" w14:textId="4D253834" w:rsidR="00C67AA8" w:rsidRDefault="00000000">
      <w:pPr>
        <w:rPr>
          <w:lang w:val="en-US"/>
        </w:rPr>
      </w:pPr>
      <w:r>
        <w:rPr>
          <w:lang w:val="en-US"/>
        </w:rPr>
        <w:t>When the special operating mode “Run empty Group” is selected all clusters trying to enter the line will be stopped at the conveyor ++ST</w:t>
      </w:r>
      <w:r w:rsidR="00AC3DF0">
        <w:rPr>
          <w:rFonts w:eastAsiaTheme="minorEastAsia" w:hint="eastAsia"/>
          <w:lang w:val="en-US" w:eastAsia="zh-CN"/>
        </w:rPr>
        <w:t>7</w:t>
      </w:r>
      <w:r>
        <w:rPr>
          <w:lang w:val="en-US"/>
        </w:rPr>
        <w:t>10+TL001 in front of the laser cabin.</w:t>
      </w:r>
    </w:p>
    <w:p w14:paraId="6C8EB011" w14:textId="77777777" w:rsidR="00C67AA8" w:rsidRDefault="00C67AA8">
      <w:pPr>
        <w:rPr>
          <w:lang w:val="en-US" w:eastAsia="de-DE"/>
        </w:rPr>
      </w:pPr>
    </w:p>
    <w:p w14:paraId="39055D35" w14:textId="77777777" w:rsidR="00C67AA8" w:rsidRDefault="00C67AA8">
      <w:pPr>
        <w:rPr>
          <w:lang w:val="en-US" w:eastAsia="de-DE"/>
        </w:rPr>
      </w:pPr>
    </w:p>
    <w:p w14:paraId="1DD59CC9" w14:textId="77777777" w:rsidR="00C67AA8" w:rsidRDefault="00C67AA8">
      <w:pPr>
        <w:rPr>
          <w:lang w:val="en-US" w:eastAsia="de-DE"/>
        </w:rPr>
      </w:pPr>
    </w:p>
    <w:p w14:paraId="26EC9F64" w14:textId="77777777" w:rsidR="00C67AA8" w:rsidRDefault="00C67AA8">
      <w:pPr>
        <w:rPr>
          <w:lang w:val="en-US" w:eastAsia="de-DE"/>
        </w:rPr>
      </w:pPr>
    </w:p>
    <w:p w14:paraId="5EAB8708" w14:textId="77777777" w:rsidR="00C67AA8" w:rsidRDefault="00000000">
      <w:pPr>
        <w:pStyle w:val="1"/>
        <w:ind w:left="0" w:firstLine="0"/>
        <w:rPr>
          <w:lang w:val="en-US"/>
        </w:rPr>
      </w:pPr>
      <w:bookmarkStart w:id="10" w:name="_Toc394326153"/>
      <w:r>
        <w:rPr>
          <w:lang w:val="en-US"/>
        </w:rPr>
        <w:lastRenderedPageBreak/>
        <w:t>Special functions</w:t>
      </w:r>
      <w:bookmarkEnd w:id="10"/>
    </w:p>
    <w:p w14:paraId="75683796" w14:textId="77777777" w:rsidR="00C67AA8" w:rsidRDefault="00C67AA8">
      <w:pPr>
        <w:rPr>
          <w:lang w:val="en-US" w:eastAsia="de-DE"/>
        </w:rPr>
      </w:pPr>
    </w:p>
    <w:p w14:paraId="3A297519" w14:textId="77777777" w:rsidR="00C67AA8" w:rsidRDefault="00000000">
      <w:pPr>
        <w:pStyle w:val="2"/>
        <w:ind w:left="0" w:firstLine="0"/>
        <w:rPr>
          <w:kern w:val="2"/>
          <w:lang w:val="en-US"/>
        </w:rPr>
      </w:pPr>
      <w:r>
        <w:rPr>
          <w:lang w:val="en-US"/>
        </w:rPr>
        <w:t>General Information</w:t>
      </w:r>
    </w:p>
    <w:p w14:paraId="637E0072" w14:textId="77777777" w:rsidR="00C67AA8" w:rsidRDefault="00000000">
      <w:pPr>
        <w:rPr>
          <w:lang w:val="en-US"/>
        </w:rPr>
      </w:pPr>
      <w:r>
        <w:rPr>
          <w:lang w:val="en-US" w:eastAsia="de-DE"/>
        </w:rPr>
        <w:t>There are no special functions in this station.</w:t>
      </w:r>
    </w:p>
    <w:p w14:paraId="73E3F060" w14:textId="77777777" w:rsidR="00C67AA8" w:rsidRDefault="00C67AA8">
      <w:pPr>
        <w:rPr>
          <w:lang w:val="en-US" w:eastAsia="de-DE"/>
        </w:rPr>
      </w:pPr>
    </w:p>
    <w:p w14:paraId="08F80AFA" w14:textId="77777777" w:rsidR="00C67AA8" w:rsidRDefault="00C67AA8">
      <w:pPr>
        <w:rPr>
          <w:lang w:val="en-US" w:eastAsia="de-DE"/>
        </w:rPr>
      </w:pPr>
    </w:p>
    <w:p w14:paraId="2EC9D151" w14:textId="77777777" w:rsidR="00C67AA8" w:rsidRDefault="00000000">
      <w:pPr>
        <w:pStyle w:val="1"/>
        <w:ind w:left="0" w:firstLine="0"/>
        <w:rPr>
          <w:lang w:val="en-US"/>
        </w:rPr>
      </w:pPr>
      <w:r>
        <w:rPr>
          <w:lang w:val="en-US"/>
        </w:rPr>
        <w:lastRenderedPageBreak/>
        <w:t>Available Types</w:t>
      </w:r>
    </w:p>
    <w:p w14:paraId="0F6FE89F" w14:textId="77777777" w:rsidR="00C67AA8" w:rsidRDefault="00C67AA8">
      <w:pPr>
        <w:rPr>
          <w:lang w:val="en-US" w:eastAsia="de-DE"/>
        </w:rPr>
      </w:pPr>
    </w:p>
    <w:p w14:paraId="533BC738" w14:textId="27EA03ED" w:rsidR="00C67AA8" w:rsidRDefault="00000000">
      <w:pPr>
        <w:rPr>
          <w:lang w:val="en-US" w:eastAsia="de-DE"/>
        </w:rPr>
      </w:pPr>
      <w:r>
        <w:rPr>
          <w:noProof/>
        </w:rPr>
        <w:drawing>
          <wp:inline distT="0" distB="0" distL="0" distR="0" wp14:anchorId="70DC5E4A" wp14:editId="116440C0">
            <wp:extent cx="2880360" cy="1658910"/>
            <wp:effectExtent l="0" t="0" r="0" b="0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65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96AC" w14:textId="77777777" w:rsidR="00C67AA8" w:rsidRDefault="00C67AA8">
      <w:pPr>
        <w:rPr>
          <w:lang w:val="en-US" w:eastAsia="de-DE"/>
        </w:rPr>
      </w:pPr>
    </w:p>
    <w:p w14:paraId="0FDF0A78" w14:textId="77777777" w:rsidR="00C67AA8" w:rsidRDefault="00000000">
      <w:pPr>
        <w:rPr>
          <w:lang w:val="en-US" w:eastAsia="de-DE"/>
        </w:rPr>
      </w:pPr>
      <w:r>
        <w:rPr>
          <w:lang w:val="en-US" w:eastAsia="de-DE"/>
        </w:rPr>
        <w:t xml:space="preserve">In this station there are two types available for the type </w:t>
      </w:r>
      <w:proofErr w:type="spellStart"/>
      <w:r>
        <w:rPr>
          <w:lang w:val="en-US" w:eastAsia="de-DE"/>
        </w:rPr>
        <w:t>dataplaces</w:t>
      </w:r>
      <w:proofErr w:type="spellEnd"/>
      <w:r>
        <w:rPr>
          <w:lang w:val="en-US" w:eastAsia="de-DE"/>
        </w:rPr>
        <w:t xml:space="preserve">. </w:t>
      </w:r>
    </w:p>
    <w:p w14:paraId="7AA16A18" w14:textId="77777777" w:rsidR="00C67AA8" w:rsidRDefault="00C67AA8">
      <w:pPr>
        <w:rPr>
          <w:lang w:val="en-US" w:eastAsia="de-DE"/>
        </w:rPr>
      </w:pPr>
    </w:p>
    <w:p w14:paraId="61CA2421" w14:textId="77777777" w:rsidR="00AC3DF0" w:rsidRDefault="00AC3DF0" w:rsidP="00AC3DF0">
      <w:pPr>
        <w:rPr>
          <w:lang w:val="en-US" w:eastAsia="de-DE"/>
        </w:rPr>
      </w:pPr>
      <w:r w:rsidRPr="001260A1">
        <w:rPr>
          <w:rFonts w:eastAsiaTheme="minorEastAsia" w:hint="eastAsia"/>
          <w:b/>
          <w:lang w:val="en-US" w:eastAsia="zh-CN"/>
        </w:rPr>
        <w:t>S_EUSG</w:t>
      </w:r>
      <w:r>
        <w:rPr>
          <w:b/>
          <w:lang w:val="en-US" w:eastAsia="de-DE"/>
        </w:rPr>
        <w:t>:</w:t>
      </w:r>
      <w:r>
        <w:rPr>
          <w:lang w:val="en-US" w:eastAsia="de-DE"/>
        </w:rPr>
        <w:t xml:space="preserve"> Is the Type number 1. It is the smaller cluster of cells </w:t>
      </w:r>
    </w:p>
    <w:p w14:paraId="22D8F974" w14:textId="77777777" w:rsidR="00AC3DF0" w:rsidRDefault="00AC3DF0" w:rsidP="00AC3DF0">
      <w:pPr>
        <w:rPr>
          <w:lang w:val="en-US" w:eastAsia="de-DE"/>
        </w:rPr>
      </w:pPr>
    </w:p>
    <w:p w14:paraId="78E6AD74" w14:textId="77777777" w:rsidR="00AC3DF0" w:rsidRDefault="00AC3DF0" w:rsidP="00AC3DF0">
      <w:pPr>
        <w:rPr>
          <w:lang w:val="en-US" w:eastAsia="de-DE"/>
        </w:rPr>
      </w:pPr>
      <w:r w:rsidRPr="001260A1">
        <w:rPr>
          <w:rFonts w:eastAsiaTheme="minorEastAsia" w:hint="eastAsia"/>
          <w:b/>
          <w:lang w:val="en-US" w:eastAsia="zh-CN"/>
        </w:rPr>
        <w:t>S_CKSB</w:t>
      </w:r>
      <w:r>
        <w:rPr>
          <w:b/>
          <w:lang w:val="en-US" w:eastAsia="de-DE"/>
        </w:rPr>
        <w:t>:</w:t>
      </w:r>
      <w:r>
        <w:rPr>
          <w:lang w:val="en-US" w:eastAsia="de-DE"/>
        </w:rPr>
        <w:t xml:space="preserve"> Is the Type number 2. It is the smaller cluster of cells </w:t>
      </w:r>
    </w:p>
    <w:p w14:paraId="449944EF" w14:textId="77777777" w:rsidR="00AC3DF0" w:rsidRDefault="00AC3DF0" w:rsidP="00AC3DF0">
      <w:pPr>
        <w:rPr>
          <w:lang w:val="en-US" w:eastAsia="de-DE"/>
        </w:rPr>
      </w:pPr>
    </w:p>
    <w:p w14:paraId="46F66029" w14:textId="77777777" w:rsidR="00AC3DF0" w:rsidRDefault="00AC3DF0" w:rsidP="00AC3DF0">
      <w:pPr>
        <w:rPr>
          <w:b/>
          <w:bCs/>
          <w:lang w:val="en-US" w:eastAsia="de-DE"/>
        </w:rPr>
      </w:pPr>
      <w:r w:rsidRPr="001260A1">
        <w:rPr>
          <w:rFonts w:eastAsiaTheme="minorEastAsia" w:hint="eastAsia"/>
          <w:b/>
          <w:bCs/>
          <w:lang w:val="en-US" w:eastAsia="zh-CN"/>
        </w:rPr>
        <w:t>S_CKSG</w:t>
      </w:r>
      <w:r>
        <w:rPr>
          <w:b/>
          <w:bCs/>
          <w:lang w:val="en-US" w:eastAsia="de-DE"/>
        </w:rPr>
        <w:t xml:space="preserve">: </w:t>
      </w:r>
      <w:r>
        <w:rPr>
          <w:lang w:val="en-US" w:eastAsia="de-DE"/>
        </w:rPr>
        <w:t xml:space="preserve">Is the Type number 3. It is the smaller cluster of cells </w:t>
      </w:r>
    </w:p>
    <w:p w14:paraId="74D3EED7" w14:textId="77777777" w:rsidR="00AC3DF0" w:rsidRDefault="00AC3DF0" w:rsidP="00AC3DF0">
      <w:pPr>
        <w:rPr>
          <w:b/>
          <w:bCs/>
          <w:lang w:val="en-US" w:eastAsia="de-DE"/>
        </w:rPr>
      </w:pPr>
    </w:p>
    <w:p w14:paraId="017EA82B" w14:textId="77777777" w:rsidR="00AC3DF0" w:rsidRDefault="00AC3DF0" w:rsidP="00AC3DF0">
      <w:pPr>
        <w:rPr>
          <w:rFonts w:eastAsiaTheme="minorEastAsia"/>
          <w:lang w:val="en-US" w:eastAsia="zh-CN"/>
        </w:rPr>
      </w:pPr>
      <w:r w:rsidRPr="001260A1">
        <w:rPr>
          <w:rFonts w:eastAsiaTheme="minorEastAsia" w:hint="eastAsia"/>
          <w:b/>
          <w:bCs/>
          <w:lang w:val="en-US" w:eastAsia="zh-CN"/>
        </w:rPr>
        <w:t>M_EKSG</w:t>
      </w:r>
      <w:r>
        <w:rPr>
          <w:b/>
          <w:bCs/>
          <w:lang w:val="en-US" w:eastAsia="de-DE"/>
        </w:rPr>
        <w:t>:</w:t>
      </w:r>
      <w:r>
        <w:rPr>
          <w:lang w:val="en-US" w:eastAsia="de-DE"/>
        </w:rPr>
        <w:t xml:space="preserve"> Is the Type number 4. It is the larger cluster of cells </w:t>
      </w:r>
    </w:p>
    <w:p w14:paraId="7306290C" w14:textId="77777777" w:rsidR="00AC3DF0" w:rsidRPr="00803FAC" w:rsidRDefault="00AC3DF0" w:rsidP="00AC3DF0">
      <w:pPr>
        <w:rPr>
          <w:rFonts w:eastAsiaTheme="minorEastAsia" w:hint="eastAsia"/>
          <w:b/>
          <w:bCs/>
          <w:lang w:val="en-US" w:eastAsia="zh-CN"/>
        </w:rPr>
      </w:pPr>
    </w:p>
    <w:p w14:paraId="4E61B0BD" w14:textId="77777777" w:rsidR="00AC3DF0" w:rsidRDefault="00AC3DF0" w:rsidP="00AC3DF0">
      <w:pPr>
        <w:rPr>
          <w:rFonts w:eastAsiaTheme="minorEastAsia"/>
          <w:lang w:val="en-US" w:eastAsia="zh-CN"/>
        </w:rPr>
      </w:pPr>
      <w:r>
        <w:rPr>
          <w:rFonts w:eastAsiaTheme="minorEastAsia" w:hint="eastAsia"/>
          <w:b/>
          <w:bCs/>
          <w:lang w:val="en-US" w:eastAsia="zh-CN"/>
        </w:rPr>
        <w:t>MHEKSG</w:t>
      </w:r>
      <w:r>
        <w:rPr>
          <w:b/>
          <w:bCs/>
          <w:lang w:val="en-US" w:eastAsia="de-DE"/>
        </w:rPr>
        <w:t>:</w:t>
      </w:r>
      <w:r>
        <w:rPr>
          <w:lang w:val="en-US" w:eastAsia="de-DE"/>
        </w:rPr>
        <w:t xml:space="preserve"> Is the Type number </w:t>
      </w:r>
      <w:r>
        <w:rPr>
          <w:rFonts w:eastAsiaTheme="minorEastAsia" w:hint="eastAsia"/>
          <w:lang w:val="en-US" w:eastAsia="zh-CN"/>
        </w:rPr>
        <w:t>5</w:t>
      </w:r>
      <w:r>
        <w:rPr>
          <w:lang w:val="en-US" w:eastAsia="de-DE"/>
        </w:rPr>
        <w:t>. It is the larger cluster of cells</w:t>
      </w:r>
    </w:p>
    <w:p w14:paraId="14C61FF3" w14:textId="77777777" w:rsidR="00AC3DF0" w:rsidRPr="00803FAC" w:rsidRDefault="00AC3DF0" w:rsidP="00AC3DF0">
      <w:pPr>
        <w:rPr>
          <w:rFonts w:eastAsiaTheme="minorEastAsia" w:hint="eastAsia"/>
          <w:b/>
          <w:bCs/>
          <w:lang w:val="en-US" w:eastAsia="zh-CN"/>
        </w:rPr>
      </w:pPr>
    </w:p>
    <w:p w14:paraId="0FC4663A" w14:textId="77777777" w:rsidR="00AC3DF0" w:rsidRPr="00803FAC" w:rsidRDefault="00AC3DF0" w:rsidP="00AC3DF0">
      <w:pPr>
        <w:rPr>
          <w:rFonts w:eastAsiaTheme="minorEastAsia" w:hint="eastAsia"/>
          <w:b/>
          <w:bCs/>
          <w:lang w:val="en-US" w:eastAsia="zh-CN"/>
        </w:rPr>
      </w:pPr>
      <w:r w:rsidRPr="00803FAC">
        <w:rPr>
          <w:rFonts w:eastAsiaTheme="minorEastAsia" w:hint="eastAsia"/>
          <w:b/>
          <w:bCs/>
          <w:lang w:val="en-US" w:eastAsia="zh-CN"/>
        </w:rPr>
        <w:t>M_EKSB</w:t>
      </w:r>
      <w:r>
        <w:rPr>
          <w:b/>
          <w:bCs/>
          <w:lang w:val="en-US" w:eastAsia="de-DE"/>
        </w:rPr>
        <w:t>:</w:t>
      </w:r>
      <w:r>
        <w:rPr>
          <w:lang w:val="en-US" w:eastAsia="de-DE"/>
        </w:rPr>
        <w:t xml:space="preserve"> Is the Type number </w:t>
      </w:r>
      <w:r>
        <w:rPr>
          <w:rFonts w:eastAsiaTheme="minorEastAsia" w:hint="eastAsia"/>
          <w:lang w:val="en-US" w:eastAsia="zh-CN"/>
        </w:rPr>
        <w:t>6</w:t>
      </w:r>
      <w:r>
        <w:rPr>
          <w:lang w:val="en-US" w:eastAsia="de-DE"/>
        </w:rPr>
        <w:t>. It is the larger cluster of cells</w:t>
      </w:r>
    </w:p>
    <w:p w14:paraId="113C9EAF" w14:textId="1317C16D" w:rsidR="00C67AA8" w:rsidRDefault="00C67AA8">
      <w:pPr>
        <w:rPr>
          <w:b/>
          <w:bCs/>
          <w:lang w:val="en-US" w:eastAsia="de-DE"/>
        </w:rPr>
      </w:pPr>
    </w:p>
    <w:p w14:paraId="5DA04FD4" w14:textId="77777777" w:rsidR="00C67AA8" w:rsidRDefault="00C67AA8">
      <w:pPr>
        <w:rPr>
          <w:b/>
          <w:bCs/>
          <w:lang w:val="en-US" w:eastAsia="de-DE"/>
        </w:rPr>
      </w:pPr>
    </w:p>
    <w:p w14:paraId="6A2350F4" w14:textId="77777777" w:rsidR="00C67AA8" w:rsidRDefault="00C67AA8">
      <w:pPr>
        <w:rPr>
          <w:lang w:val="en-US" w:eastAsia="de-DE"/>
        </w:rPr>
      </w:pPr>
    </w:p>
    <w:sectPr w:rsidR="00C67AA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1418" w:bottom="1134" w:left="1418" w:header="567" w:footer="567" w:gutter="0"/>
      <w:cols w:space="720"/>
      <w:formProt w:val="0"/>
      <w:titlePg/>
      <w:docGrid w:linePitch="272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DFE40" w14:textId="77777777" w:rsidR="002A648D" w:rsidRDefault="002A648D">
      <w:r>
        <w:separator/>
      </w:r>
    </w:p>
  </w:endnote>
  <w:endnote w:type="continuationSeparator" w:id="0">
    <w:p w14:paraId="6F9BB6A3" w14:textId="77777777" w:rsidR="002A648D" w:rsidRDefault="002A6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Liberation Sans">
    <w:altName w:val="Arial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B7786" w14:textId="77777777" w:rsidR="00AC3DF0" w:rsidRDefault="00AC3DF0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4" w:type="dxa"/>
      <w:tblInd w:w="8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825"/>
      <w:gridCol w:w="2827"/>
      <w:gridCol w:w="1143"/>
      <w:gridCol w:w="1269"/>
    </w:tblGrid>
    <w:tr w:rsidR="00C67AA8" w14:paraId="26AC5BEA" w14:textId="77777777">
      <w:tc>
        <w:tcPr>
          <w:tcW w:w="3825" w:type="dxa"/>
          <w:tcBorders>
            <w:top w:val="single" w:sz="6" w:space="0" w:color="000000"/>
          </w:tcBorders>
        </w:tcPr>
        <w:p w14:paraId="27F78D93" w14:textId="77777777" w:rsidR="00C67AA8" w:rsidRDefault="00000000">
          <w:pPr>
            <w:pStyle w:val="Break"/>
            <w:rPr>
              <w:lang w:val="en-US"/>
            </w:rPr>
          </w:pPr>
          <w:r>
            <w:rPr>
              <w:lang w:val="en-US"/>
            </w:rPr>
            <w:t>Name Creator</w:t>
          </w:r>
        </w:p>
        <w:p w14:paraId="5EFF0F00" w14:textId="0855F2B3" w:rsidR="00C67AA8" w:rsidRDefault="00AC3DF0">
          <w:pPr>
            <w:pStyle w:val="Break"/>
            <w:rPr>
              <w:lang w:val="en-US"/>
            </w:rPr>
          </w:pPr>
          <w:r w:rsidRPr="00924060">
            <w:rPr>
              <w:b/>
              <w:lang w:val="en-US"/>
            </w:rPr>
            <w:t>FFT Produktionssysteme</w:t>
          </w:r>
          <w:r w:rsidRPr="00924060">
            <w:rPr>
              <w:rFonts w:eastAsia="宋体" w:hint="eastAsia"/>
              <w:b/>
              <w:lang w:val="en-US" w:eastAsia="zh-CN"/>
            </w:rPr>
            <w:t xml:space="preserve"> GmbH &amp; Co. </w:t>
          </w:r>
          <w:r w:rsidRPr="00F826AD">
            <w:rPr>
              <w:rFonts w:eastAsia="宋体" w:hint="eastAsia"/>
              <w:b/>
              <w:lang w:eastAsia="zh-CN"/>
            </w:rPr>
            <w:t>KG</w:t>
          </w:r>
        </w:p>
      </w:tc>
      <w:tc>
        <w:tcPr>
          <w:tcW w:w="2827" w:type="dxa"/>
          <w:tcBorders>
            <w:top w:val="single" w:sz="6" w:space="0" w:color="000000"/>
          </w:tcBorders>
        </w:tcPr>
        <w:p w14:paraId="79EF6197" w14:textId="77777777" w:rsidR="00C67AA8" w:rsidRDefault="00C67AA8">
          <w:pPr>
            <w:pStyle w:val="Break"/>
            <w:rPr>
              <w:lang w:val="en-US"/>
            </w:rPr>
          </w:pPr>
        </w:p>
      </w:tc>
      <w:tc>
        <w:tcPr>
          <w:tcW w:w="2412" w:type="dxa"/>
          <w:gridSpan w:val="2"/>
          <w:tcBorders>
            <w:top w:val="single" w:sz="6" w:space="0" w:color="000000"/>
          </w:tcBorders>
        </w:tcPr>
        <w:p w14:paraId="6F7FE1F4" w14:textId="77777777" w:rsidR="00C67AA8" w:rsidRDefault="00000000">
          <w:pPr>
            <w:pStyle w:val="Break"/>
            <w:jc w:val="right"/>
          </w:pPr>
          <w:r>
            <w:t>Version 1</w:t>
          </w:r>
        </w:p>
        <w:p w14:paraId="180C3079" w14:textId="35B6B03A" w:rsidR="00C67AA8" w:rsidRDefault="00000000">
          <w:pPr>
            <w:pStyle w:val="Break"/>
            <w:jc w:val="right"/>
            <w:rPr>
              <w:lang w:val="en-US"/>
            </w:rPr>
          </w:pPr>
          <w:r>
            <w:t>1</w:t>
          </w:r>
          <w:r w:rsidR="00AC3DF0">
            <w:rPr>
              <w:rFonts w:eastAsia="宋体" w:hint="eastAsia"/>
              <w:lang w:val="en-US" w:eastAsia="zh-CN"/>
            </w:rPr>
            <w:t>6</w:t>
          </w:r>
          <w:r>
            <w:rPr>
              <w:vertAlign w:val="superscript"/>
            </w:rPr>
            <w:t>th</w:t>
          </w:r>
          <w:r>
            <w:t xml:space="preserve"> </w:t>
          </w:r>
          <w:r w:rsidR="00AC3DF0">
            <w:rPr>
              <w:rFonts w:eastAsiaTheme="minorEastAsia" w:hint="eastAsia"/>
              <w:lang w:eastAsia="zh-CN"/>
            </w:rPr>
            <w:t>May</w:t>
          </w:r>
          <w:r>
            <w:t xml:space="preserve"> 202</w:t>
          </w:r>
          <w:r>
            <w:rPr>
              <w:rFonts w:eastAsia="宋体" w:hint="eastAsia"/>
              <w:lang w:val="en-US" w:eastAsia="zh-CN"/>
            </w:rPr>
            <w:t>6</w:t>
          </w:r>
        </w:p>
      </w:tc>
    </w:tr>
    <w:tr w:rsidR="00C67AA8" w14:paraId="79B44B98" w14:textId="77777777">
      <w:tc>
        <w:tcPr>
          <w:tcW w:w="7795" w:type="dxa"/>
          <w:gridSpan w:val="3"/>
        </w:tcPr>
        <w:p w14:paraId="3D4EDE33" w14:textId="77777777" w:rsidR="00C67AA8" w:rsidRDefault="00000000">
          <w:pPr>
            <w:pStyle w:val="Break"/>
            <w:rPr>
              <w:lang w:val="en-US"/>
            </w:rPr>
          </w:pPr>
          <w:r>
            <w:rPr>
              <w:sz w:val="18"/>
              <w:lang w:val="en-US"/>
            </w:rPr>
            <w:fldChar w:fldCharType="begin"/>
          </w:r>
          <w:r>
            <w:rPr>
              <w:sz w:val="18"/>
              <w:lang w:val="en-US"/>
            </w:rPr>
            <w:instrText xml:space="preserve"> FILENAME </w:instrText>
          </w:r>
          <w:r>
            <w:rPr>
              <w:sz w:val="18"/>
              <w:lang w:val="en-US"/>
            </w:rPr>
            <w:fldChar w:fldCharType="separate"/>
          </w:r>
          <w:r>
            <w:rPr>
              <w:sz w:val="18"/>
              <w:lang w:val="en-US"/>
            </w:rPr>
            <w:t>MAN_00</w:t>
          </w:r>
          <w:r>
            <w:rPr>
              <w:rFonts w:eastAsia="宋体" w:hint="eastAsia"/>
              <w:sz w:val="18"/>
              <w:lang w:val="en-US" w:eastAsia="zh-CN"/>
            </w:rPr>
            <w:t>6</w:t>
          </w:r>
          <w:r>
            <w:rPr>
              <w:sz w:val="18"/>
              <w:lang w:val="en-US"/>
            </w:rPr>
            <w:t>01_Manual_SG0</w:t>
          </w:r>
          <w:r>
            <w:rPr>
              <w:rFonts w:eastAsia="宋体" w:hint="eastAsia"/>
              <w:sz w:val="18"/>
              <w:lang w:val="en-US" w:eastAsia="zh-CN"/>
            </w:rPr>
            <w:t>2</w:t>
          </w:r>
          <w:r>
            <w:rPr>
              <w:sz w:val="18"/>
              <w:lang w:val="en-US"/>
            </w:rPr>
            <w:t>.docx</w:t>
          </w:r>
          <w:r>
            <w:rPr>
              <w:sz w:val="18"/>
              <w:lang w:val="en-US"/>
            </w:rPr>
            <w:fldChar w:fldCharType="end"/>
          </w:r>
        </w:p>
      </w:tc>
      <w:tc>
        <w:tcPr>
          <w:tcW w:w="1269" w:type="dxa"/>
        </w:tcPr>
        <w:p w14:paraId="15AF1B3A" w14:textId="77777777" w:rsidR="00C67AA8" w:rsidRDefault="00C67AA8">
          <w:pPr>
            <w:pStyle w:val="Break"/>
            <w:jc w:val="right"/>
          </w:pPr>
        </w:p>
      </w:tc>
    </w:tr>
  </w:tbl>
  <w:p w14:paraId="14C50A05" w14:textId="77777777" w:rsidR="00C67AA8" w:rsidRDefault="00C67AA8">
    <w:pPr>
      <w:pStyle w:val="Break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F99DE" w14:textId="77777777" w:rsidR="00C67AA8" w:rsidRDefault="00C67AA8">
    <w:pPr>
      <w:pStyle w:val="aa"/>
      <w:pBdr>
        <w:top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120A3" w14:textId="77777777" w:rsidR="002A648D" w:rsidRDefault="002A648D">
      <w:r>
        <w:separator/>
      </w:r>
    </w:p>
  </w:footnote>
  <w:footnote w:type="continuationSeparator" w:id="0">
    <w:p w14:paraId="536A205D" w14:textId="77777777" w:rsidR="002A648D" w:rsidRDefault="002A64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00418" w14:textId="77777777" w:rsidR="00AC3DF0" w:rsidRDefault="00AC3DF0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Ind w:w="8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799"/>
      <w:gridCol w:w="1273"/>
    </w:tblGrid>
    <w:tr w:rsidR="00C67AA8" w14:paraId="129B46D4" w14:textId="77777777">
      <w:tc>
        <w:tcPr>
          <w:tcW w:w="7799" w:type="dxa"/>
        </w:tcPr>
        <w:p w14:paraId="444DDC85" w14:textId="77777777" w:rsidR="00C67AA8" w:rsidRDefault="00C67AA8">
          <w:pPr>
            <w:pStyle w:val="Break"/>
            <w:rPr>
              <w:lang w:val="en-GB"/>
            </w:rPr>
          </w:pPr>
        </w:p>
      </w:tc>
      <w:tc>
        <w:tcPr>
          <w:tcW w:w="1273" w:type="dxa"/>
        </w:tcPr>
        <w:p w14:paraId="7A11A95D" w14:textId="77777777" w:rsidR="00C67AA8" w:rsidRDefault="00000000">
          <w:pPr>
            <w:pStyle w:val="Break"/>
            <w:jc w:val="right"/>
            <w:rPr>
              <w:lang w:val="en-US"/>
            </w:rPr>
          </w:pPr>
          <w:r>
            <w:rPr>
              <w:lang w:val="en-US"/>
            </w:rPr>
            <w:t xml:space="preserve">Page </w:t>
          </w: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PAGE 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t>6</w:t>
          </w:r>
          <w:r>
            <w:rPr>
              <w:lang w:val="en-US"/>
            </w:rPr>
            <w:fldChar w:fldCharType="end"/>
          </w:r>
        </w:p>
      </w:tc>
    </w:tr>
    <w:tr w:rsidR="00C67AA8" w14:paraId="63582A00" w14:textId="77777777">
      <w:tc>
        <w:tcPr>
          <w:tcW w:w="7799" w:type="dxa"/>
          <w:tcBorders>
            <w:bottom w:val="single" w:sz="2" w:space="0" w:color="000000"/>
          </w:tcBorders>
        </w:tcPr>
        <w:p w14:paraId="69F8F82C" w14:textId="77777777" w:rsidR="00C67AA8" w:rsidRDefault="00000000">
          <w:pPr>
            <w:pStyle w:val="Break"/>
            <w:rPr>
              <w:lang w:val="en-US"/>
            </w:rPr>
          </w:pPr>
          <w:r>
            <w:rPr>
              <w:lang w:val="en-US"/>
            </w:rPr>
            <w:t>V8 Manual</w:t>
          </w:r>
        </w:p>
      </w:tc>
      <w:tc>
        <w:tcPr>
          <w:tcW w:w="1273" w:type="dxa"/>
          <w:tcBorders>
            <w:bottom w:val="single" w:sz="2" w:space="0" w:color="000000"/>
          </w:tcBorders>
        </w:tcPr>
        <w:p w14:paraId="0F55A2ED" w14:textId="77777777" w:rsidR="00C67AA8" w:rsidRDefault="00000000">
          <w:pPr>
            <w:pStyle w:val="Break"/>
            <w:jc w:val="right"/>
            <w:rPr>
              <w:lang w:val="en-US"/>
            </w:rPr>
          </w:pPr>
          <w:r>
            <w:rPr>
              <w:lang w:val="en-US"/>
            </w:rPr>
            <w:t xml:space="preserve">of </w:t>
          </w: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NUMPAGES 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t>6</w:t>
          </w:r>
          <w:r>
            <w:rPr>
              <w:lang w:val="en-US"/>
            </w:rPr>
            <w:fldChar w:fldCharType="end"/>
          </w:r>
        </w:p>
      </w:tc>
    </w:tr>
  </w:tbl>
  <w:p w14:paraId="48501BEA" w14:textId="77777777" w:rsidR="00C67AA8" w:rsidRDefault="00C67AA8">
    <w:pPr>
      <w:pStyle w:val="ab"/>
      <w:pBdr>
        <w:bottom w:val="none" w:sz="0" w:space="0" w:color="auto"/>
      </w:pBdr>
      <w:tabs>
        <w:tab w:val="clear" w:pos="7938"/>
        <w:tab w:val="right" w:pos="9072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F0E4B" w14:textId="77777777" w:rsidR="00C67AA8" w:rsidRDefault="00000000">
    <w:pPr>
      <w:pStyle w:val="BMW"/>
      <w:rPr>
        <w:lang w:val="en-GB"/>
      </w:rPr>
    </w:pPr>
    <w:r>
      <w:rPr>
        <w:lang w:val="en-GB"/>
      </w:rPr>
      <w:t>BMW Group</w:t>
    </w:r>
    <w:r>
      <w:rPr>
        <w:lang w:val="en-GB"/>
      </w:rPr>
      <w:tab/>
    </w:r>
    <w:r>
      <w:rPr>
        <w:lang w:val="en-GB"/>
      </w:rPr>
      <w:tab/>
    </w:r>
  </w:p>
  <w:p w14:paraId="12A42F56" w14:textId="77777777" w:rsidR="00C67AA8" w:rsidRDefault="00C67AA8">
    <w:pPr>
      <w:pStyle w:val="Abteilung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bullet"/>
      <w:pStyle w:val="AusfllhinwAufz"/>
      <w:lvlText w:val=""/>
      <w:lvlJc w:val="left"/>
      <w:pPr>
        <w:tabs>
          <w:tab w:val="left" w:pos="1080"/>
        </w:tabs>
        <w:ind w:left="1080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pStyle w:val="Aufzhlung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"/>
      <w:lvlJc w:val="left"/>
      <w:pPr>
        <w:tabs>
          <w:tab w:val="left" w:pos="720"/>
        </w:tabs>
        <w:ind w:left="720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pStyle w:val="TabAufz"/>
      <w:lvlText w:val=""/>
      <w:lvlJc w:val="left"/>
      <w:pPr>
        <w:tabs>
          <w:tab w:val="left" w:pos="1440"/>
        </w:tabs>
        <w:ind w:left="1080" w:firstLine="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decimal"/>
      <w:pStyle w:val="1"/>
      <w:lvlText w:val="%1."/>
      <w:lvlJc w:val="left"/>
      <w:pPr>
        <w:tabs>
          <w:tab w:val="left" w:pos="0"/>
        </w:tabs>
        <w:ind w:left="360" w:hanging="360"/>
      </w:p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lang w:val="de-DE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bullet"/>
      <w:pStyle w:val="Aufzhlung1"/>
      <w:lvlText w:val=""/>
      <w:lvlJc w:val="left"/>
      <w:pPr>
        <w:tabs>
          <w:tab w:val="left" w:pos="1418"/>
        </w:tabs>
        <w:ind w:left="1418" w:hanging="284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5B654F3"/>
    <w:multiLevelType w:val="multilevel"/>
    <w:tmpl w:val="25B654F3"/>
    <w:lvl w:ilvl="0">
      <w:start w:val="1"/>
      <w:numFmt w:val="bullet"/>
      <w:pStyle w:val="AufzhlungStandard"/>
      <w:lvlText w:val="-"/>
      <w:lvlJc w:val="left"/>
      <w:pPr>
        <w:tabs>
          <w:tab w:val="left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9ADCABA"/>
    <w:multiLevelType w:val="multilevel"/>
    <w:tmpl w:val="59ADCABA"/>
    <w:lvl w:ilvl="0">
      <w:start w:val="1"/>
      <w:numFmt w:val="bullet"/>
      <w:pStyle w:val="HinweisSub"/>
      <w:lvlText w:val=""/>
      <w:lvlJc w:val="left"/>
      <w:pPr>
        <w:tabs>
          <w:tab w:val="left" w:pos="794"/>
        </w:tabs>
        <w:ind w:left="794" w:hanging="397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1837"/>
        </w:tabs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557"/>
        </w:tabs>
        <w:ind w:left="255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3277"/>
        </w:tabs>
        <w:ind w:left="327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997"/>
        </w:tabs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717"/>
        </w:tabs>
        <w:ind w:left="471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437"/>
        </w:tabs>
        <w:ind w:left="543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6157"/>
        </w:tabs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877"/>
        </w:tabs>
        <w:ind w:left="6877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2183CF9"/>
    <w:multiLevelType w:val="multilevel"/>
    <w:tmpl w:val="72183CF9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15606371">
    <w:abstractNumId w:val="3"/>
  </w:num>
  <w:num w:numId="2" w16cid:durableId="1528525725">
    <w:abstractNumId w:val="4"/>
  </w:num>
  <w:num w:numId="3" w16cid:durableId="895698915">
    <w:abstractNumId w:val="2"/>
  </w:num>
  <w:num w:numId="4" w16cid:durableId="798650917">
    <w:abstractNumId w:val="6"/>
  </w:num>
  <w:num w:numId="5" w16cid:durableId="1786466585">
    <w:abstractNumId w:val="1"/>
  </w:num>
  <w:num w:numId="6" w16cid:durableId="1957180125">
    <w:abstractNumId w:val="0"/>
  </w:num>
  <w:num w:numId="7" w16cid:durableId="1562248842">
    <w:abstractNumId w:val="5"/>
  </w:num>
  <w:num w:numId="8" w16cid:durableId="2531000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709"/>
  <w:autoHyphenation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7AA8"/>
    <w:rsid w:val="002A648D"/>
    <w:rsid w:val="004E73B2"/>
    <w:rsid w:val="00AC3DF0"/>
    <w:rsid w:val="00C67AA8"/>
    <w:rsid w:val="5F10492E"/>
    <w:rsid w:val="7F35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DE9D32"/>
  <w15:docId w15:val="{74005F25-31E3-456D-A50C-D6315AF5E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qFormat="1"/>
    <w:lsdException w:name="toc 2" w:qFormat="1"/>
    <w:lsdException w:name="toc 3" w:qFormat="1"/>
    <w:lsdException w:name="toc 5" w:qFormat="1"/>
    <w:lsdException w:name="toc 6" w:qFormat="1"/>
    <w:lsdException w:name="toc 7" w:qFormat="1"/>
    <w:lsdException w:name="toc 9" w:qFormat="1"/>
    <w:lsdException w:name="Normal Indent" w:qFormat="1"/>
    <w:lsdException w:name="footnote text" w:qFormat="1"/>
    <w:lsdException w:name="annotation text" w:qFormat="1"/>
    <w:lsdException w:name="header" w:qFormat="1"/>
    <w:lsdException w:name="caption" w:qFormat="1"/>
    <w:lsdException w:name="annotation reference" w:qFormat="1"/>
    <w:lsdException w:name="Title" w:qFormat="1"/>
    <w:lsdException w:name="Default Paragraph Font" w:qFormat="1"/>
    <w:lsdException w:name="Body Text Indent" w:qFormat="1"/>
    <w:lsdException w:name="Subtitle" w:qFormat="1"/>
    <w:lsdException w:name="Body Text 2" w:qFormat="1"/>
    <w:lsdException w:name="Hyperlink" w:qFormat="1"/>
    <w:lsdException w:name="FollowedHyperlink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textAlignment w:val="baseline"/>
    </w:pPr>
    <w:rPr>
      <w:rFonts w:ascii="Arial" w:eastAsia="Times New Roman" w:hAnsi="Arial"/>
      <w:lang w:val="de-DE" w:eastAsia="en-US"/>
    </w:rPr>
  </w:style>
  <w:style w:type="paragraph" w:styleId="1">
    <w:name w:val="heading 1"/>
    <w:basedOn w:val="a"/>
    <w:next w:val="a"/>
    <w:qFormat/>
    <w:pPr>
      <w:keepNext/>
      <w:pageBreakBefore/>
      <w:numPr>
        <w:numId w:val="1"/>
      </w:numPr>
      <w:overflowPunct w:val="0"/>
      <w:spacing w:after="240"/>
      <w:textAlignment w:val="auto"/>
      <w:outlineLvl w:val="0"/>
    </w:pPr>
    <w:rPr>
      <w:b/>
      <w:bCs/>
      <w:kern w:val="2"/>
      <w:sz w:val="32"/>
      <w:szCs w:val="32"/>
      <w:lang w:eastAsia="de-DE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overflowPunct w:val="0"/>
      <w:spacing w:before="360" w:after="240"/>
      <w:textAlignment w:val="auto"/>
      <w:outlineLvl w:val="1"/>
    </w:pPr>
    <w:rPr>
      <w:b/>
      <w:bCs/>
      <w:iCs/>
      <w:sz w:val="32"/>
      <w:szCs w:val="28"/>
      <w:lang w:eastAsia="de-DE"/>
    </w:rPr>
  </w:style>
  <w:style w:type="paragraph" w:styleId="3">
    <w:name w:val="heading 3"/>
    <w:basedOn w:val="a"/>
    <w:next w:val="a"/>
    <w:link w:val="30"/>
    <w:qFormat/>
    <w:pPr>
      <w:keepNext/>
      <w:numPr>
        <w:ilvl w:val="2"/>
        <w:numId w:val="1"/>
      </w:numPr>
      <w:overflowPunct w:val="0"/>
      <w:spacing w:before="360" w:after="120"/>
      <w:textAlignment w:val="auto"/>
      <w:outlineLvl w:val="2"/>
    </w:pPr>
    <w:rPr>
      <w:b/>
      <w:bCs/>
      <w:sz w:val="28"/>
      <w:szCs w:val="26"/>
    </w:rPr>
  </w:style>
  <w:style w:type="paragraph" w:styleId="4">
    <w:name w:val="heading 4"/>
    <w:basedOn w:val="a"/>
    <w:next w:val="a"/>
    <w:autoRedefine/>
    <w:qFormat/>
    <w:pPr>
      <w:keepNext/>
      <w:numPr>
        <w:ilvl w:val="3"/>
        <w:numId w:val="1"/>
      </w:numPr>
      <w:overflowPunct w:val="0"/>
      <w:spacing w:before="360" w:after="120"/>
      <w:textAlignment w:val="auto"/>
      <w:outlineLvl w:val="3"/>
    </w:pPr>
    <w:rPr>
      <w:b/>
      <w:bCs/>
      <w:sz w:val="24"/>
      <w:szCs w:val="24"/>
      <w:lang w:eastAsia="de-DE"/>
    </w:rPr>
  </w:style>
  <w:style w:type="paragraph" w:styleId="5">
    <w:name w:val="heading 5"/>
    <w:basedOn w:val="a"/>
    <w:next w:val="a"/>
    <w:qFormat/>
    <w:pPr>
      <w:overflowPunct w:val="0"/>
      <w:spacing w:before="360" w:after="120"/>
      <w:textAlignment w:val="auto"/>
      <w:outlineLvl w:val="4"/>
    </w:pPr>
    <w:rPr>
      <w:b/>
      <w:bCs/>
      <w:iCs/>
      <w:sz w:val="24"/>
      <w:szCs w:val="26"/>
      <w:lang w:eastAsia="de-DE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overflowPunct w:val="0"/>
      <w:spacing w:before="360" w:after="120"/>
      <w:textAlignment w:val="auto"/>
      <w:outlineLvl w:val="5"/>
    </w:pPr>
    <w:rPr>
      <w:b/>
      <w:bCs/>
      <w:i/>
      <w:sz w:val="24"/>
      <w:szCs w:val="22"/>
      <w:lang w:eastAsia="de-DE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overflowPunct w:val="0"/>
      <w:spacing w:before="240" w:after="60"/>
      <w:textAlignment w:val="auto"/>
      <w:outlineLvl w:val="6"/>
    </w:pPr>
    <w:rPr>
      <w:sz w:val="24"/>
      <w:szCs w:val="24"/>
      <w:lang w:eastAsia="de-DE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overflowPunct w:val="0"/>
      <w:spacing w:before="240" w:after="60"/>
      <w:textAlignment w:val="auto"/>
      <w:outlineLvl w:val="7"/>
    </w:pPr>
    <w:rPr>
      <w:iCs/>
      <w:sz w:val="24"/>
      <w:szCs w:val="24"/>
      <w:lang w:eastAsia="de-DE"/>
    </w:rPr>
  </w:style>
  <w:style w:type="paragraph" w:styleId="9">
    <w:name w:val="heading 9"/>
    <w:basedOn w:val="a"/>
    <w:next w:val="a"/>
    <w:qFormat/>
    <w:pPr>
      <w:pageBreakBefore/>
      <w:numPr>
        <w:ilvl w:val="8"/>
        <w:numId w:val="1"/>
      </w:numPr>
      <w:overflowPunct w:val="0"/>
      <w:spacing w:before="60" w:after="60"/>
      <w:textAlignment w:val="auto"/>
      <w:outlineLvl w:val="8"/>
    </w:pPr>
    <w:rPr>
      <w:b/>
      <w:sz w:val="28"/>
      <w:szCs w:val="22"/>
      <w:lang w:eastAsia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qFormat/>
    <w:pPr>
      <w:tabs>
        <w:tab w:val="right" w:leader="dot" w:pos="9072"/>
      </w:tabs>
      <w:ind w:left="1200"/>
    </w:pPr>
    <w:rPr>
      <w:rFonts w:ascii="Times" w:hAnsi="Times"/>
      <w:sz w:val="18"/>
    </w:rPr>
  </w:style>
  <w:style w:type="paragraph" w:styleId="a3">
    <w:name w:val="Normal Indent"/>
    <w:basedOn w:val="a"/>
    <w:qFormat/>
    <w:pPr>
      <w:ind w:left="708"/>
    </w:pPr>
  </w:style>
  <w:style w:type="paragraph" w:styleId="a4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5">
    <w:name w:val="Document Map"/>
    <w:basedOn w:val="a"/>
    <w:qFormat/>
    <w:pPr>
      <w:shd w:val="clear" w:color="auto" w:fill="000080"/>
    </w:pPr>
    <w:rPr>
      <w:rFonts w:ascii="Tahoma" w:hAnsi="Tahoma" w:cs="Tahoma"/>
    </w:rPr>
  </w:style>
  <w:style w:type="paragraph" w:styleId="a6">
    <w:name w:val="annotation text"/>
    <w:basedOn w:val="a"/>
    <w:qFormat/>
  </w:style>
  <w:style w:type="paragraph" w:styleId="a7">
    <w:name w:val="Body Text"/>
    <w:basedOn w:val="a"/>
    <w:pPr>
      <w:spacing w:after="120"/>
    </w:pPr>
  </w:style>
  <w:style w:type="paragraph" w:styleId="a8">
    <w:name w:val="Body Text Indent"/>
    <w:basedOn w:val="a"/>
    <w:qFormat/>
    <w:pPr>
      <w:spacing w:before="120"/>
      <w:ind w:left="709"/>
    </w:pPr>
  </w:style>
  <w:style w:type="paragraph" w:styleId="TOC5">
    <w:name w:val="toc 5"/>
    <w:basedOn w:val="a"/>
    <w:next w:val="a"/>
    <w:qFormat/>
    <w:pPr>
      <w:tabs>
        <w:tab w:val="right" w:leader="dot" w:pos="9072"/>
      </w:tabs>
      <w:ind w:left="720"/>
    </w:pPr>
    <w:rPr>
      <w:sz w:val="18"/>
    </w:rPr>
  </w:style>
  <w:style w:type="paragraph" w:styleId="TOC3">
    <w:name w:val="toc 3"/>
    <w:basedOn w:val="a"/>
    <w:next w:val="a"/>
    <w:qFormat/>
    <w:pPr>
      <w:tabs>
        <w:tab w:val="right" w:leader="dot" w:pos="9072"/>
      </w:tabs>
      <w:spacing w:before="40" w:after="20"/>
      <w:ind w:left="238"/>
    </w:pPr>
  </w:style>
  <w:style w:type="paragraph" w:styleId="TOC8">
    <w:name w:val="toc 8"/>
    <w:basedOn w:val="a"/>
    <w:next w:val="a"/>
    <w:pPr>
      <w:tabs>
        <w:tab w:val="right" w:leader="dot" w:pos="9072"/>
      </w:tabs>
      <w:ind w:left="1440"/>
    </w:pPr>
    <w:rPr>
      <w:rFonts w:ascii="Times" w:hAnsi="Times"/>
      <w:sz w:val="18"/>
    </w:rPr>
  </w:style>
  <w:style w:type="paragraph" w:styleId="a9">
    <w:name w:val="Balloon Text"/>
    <w:basedOn w:val="a"/>
    <w:qFormat/>
    <w:rPr>
      <w:rFonts w:ascii="Tahoma" w:hAnsi="Tahoma" w:cs="Tahoma"/>
      <w:sz w:val="16"/>
      <w:szCs w:val="16"/>
    </w:rPr>
  </w:style>
  <w:style w:type="paragraph" w:styleId="aa">
    <w:name w:val="footer"/>
    <w:basedOn w:val="a"/>
    <w:pPr>
      <w:pBdr>
        <w:top w:val="single" w:sz="6" w:space="5" w:color="000000"/>
      </w:pBdr>
      <w:tabs>
        <w:tab w:val="center" w:pos="3969"/>
        <w:tab w:val="right" w:pos="7938"/>
      </w:tabs>
    </w:pPr>
  </w:style>
  <w:style w:type="paragraph" w:styleId="ab">
    <w:name w:val="header"/>
    <w:basedOn w:val="a"/>
    <w:qFormat/>
    <w:pPr>
      <w:pBdr>
        <w:bottom w:val="single" w:sz="6" w:space="1" w:color="000000"/>
      </w:pBdr>
      <w:tabs>
        <w:tab w:val="right" w:pos="7938"/>
      </w:tabs>
    </w:pPr>
  </w:style>
  <w:style w:type="paragraph" w:styleId="TOC1">
    <w:name w:val="toc 1"/>
    <w:basedOn w:val="a"/>
    <w:next w:val="a"/>
    <w:qFormat/>
    <w:pPr>
      <w:tabs>
        <w:tab w:val="right" w:leader="dot" w:pos="9072"/>
      </w:tabs>
      <w:spacing w:before="120" w:after="60"/>
    </w:pPr>
    <w:rPr>
      <w:b/>
    </w:rPr>
  </w:style>
  <w:style w:type="paragraph" w:styleId="TOC4">
    <w:name w:val="toc 4"/>
    <w:basedOn w:val="a"/>
    <w:next w:val="a"/>
    <w:pPr>
      <w:tabs>
        <w:tab w:val="right" w:leader="dot" w:pos="9072"/>
      </w:tabs>
      <w:spacing w:before="20" w:after="20"/>
      <w:ind w:left="482"/>
    </w:pPr>
    <w:rPr>
      <w:sz w:val="18"/>
    </w:rPr>
  </w:style>
  <w:style w:type="paragraph" w:styleId="ac">
    <w:name w:val="List"/>
    <w:basedOn w:val="a7"/>
    <w:rPr>
      <w:rFonts w:cs="Arial"/>
    </w:rPr>
  </w:style>
  <w:style w:type="paragraph" w:styleId="ad">
    <w:name w:val="footnote text"/>
    <w:basedOn w:val="a"/>
    <w:qFormat/>
  </w:style>
  <w:style w:type="paragraph" w:styleId="TOC6">
    <w:name w:val="toc 6"/>
    <w:basedOn w:val="a"/>
    <w:next w:val="a"/>
    <w:qFormat/>
    <w:pPr>
      <w:tabs>
        <w:tab w:val="right" w:leader="dot" w:pos="9072"/>
      </w:tabs>
      <w:ind w:left="1304"/>
    </w:pPr>
    <w:rPr>
      <w:sz w:val="18"/>
    </w:rPr>
  </w:style>
  <w:style w:type="paragraph" w:styleId="TOC2">
    <w:name w:val="toc 2"/>
    <w:basedOn w:val="a"/>
    <w:next w:val="a"/>
    <w:qFormat/>
    <w:pPr>
      <w:tabs>
        <w:tab w:val="right" w:leader="dot" w:pos="9072"/>
      </w:tabs>
      <w:spacing w:before="40" w:after="20"/>
    </w:pPr>
  </w:style>
  <w:style w:type="paragraph" w:styleId="TOC9">
    <w:name w:val="toc 9"/>
    <w:basedOn w:val="a"/>
    <w:next w:val="a"/>
    <w:qFormat/>
    <w:pPr>
      <w:tabs>
        <w:tab w:val="right" w:leader="dot" w:pos="9072"/>
      </w:tabs>
      <w:ind w:left="1680"/>
    </w:pPr>
    <w:rPr>
      <w:rFonts w:ascii="Times" w:hAnsi="Times"/>
      <w:sz w:val="18"/>
    </w:rPr>
  </w:style>
  <w:style w:type="paragraph" w:styleId="20">
    <w:name w:val="Body Text 2"/>
    <w:basedOn w:val="a"/>
    <w:qFormat/>
    <w:rPr>
      <w:rFonts w:ascii="Courier" w:hAnsi="Courier"/>
      <w:color w:val="000000"/>
      <w:sz w:val="24"/>
    </w:rPr>
  </w:style>
  <w:style w:type="paragraph" w:styleId="ae">
    <w:name w:val="Normal (Web)"/>
    <w:basedOn w:val="a"/>
    <w:qFormat/>
    <w:pPr>
      <w:overflowPunct w:val="0"/>
      <w:spacing w:before="280" w:after="280"/>
      <w:textAlignment w:val="auto"/>
    </w:pPr>
    <w:rPr>
      <w:rFonts w:ascii="Times New Roman" w:hAnsi="Times New Roman"/>
      <w:sz w:val="24"/>
      <w:szCs w:val="24"/>
      <w:lang w:eastAsia="de-DE"/>
    </w:rPr>
  </w:style>
  <w:style w:type="paragraph" w:styleId="af">
    <w:name w:val="Title"/>
    <w:basedOn w:val="Abteilung"/>
    <w:qFormat/>
    <w:pPr>
      <w:spacing w:before="5400"/>
    </w:pPr>
    <w:rPr>
      <w:sz w:val="72"/>
    </w:rPr>
  </w:style>
  <w:style w:type="paragraph" w:customStyle="1" w:styleId="Abteilung">
    <w:name w:val="Abteilung"/>
    <w:basedOn w:val="a"/>
    <w:qFormat/>
    <w:pPr>
      <w:tabs>
        <w:tab w:val="left" w:pos="1134"/>
      </w:tabs>
      <w:spacing w:before="120"/>
    </w:pPr>
    <w:rPr>
      <w:sz w:val="24"/>
    </w:rPr>
  </w:style>
  <w:style w:type="character" w:styleId="af0">
    <w:name w:val="Strong"/>
    <w:qFormat/>
    <w:rPr>
      <w:b/>
      <w:bCs/>
    </w:rPr>
  </w:style>
  <w:style w:type="character" w:styleId="af1">
    <w:name w:val="FollowedHyperlink"/>
    <w:qFormat/>
    <w:rPr>
      <w:color w:val="800080"/>
      <w:u w:val="single"/>
    </w:rPr>
  </w:style>
  <w:style w:type="character" w:styleId="af2">
    <w:name w:val="Hyperlink"/>
    <w:qFormat/>
    <w:rPr>
      <w:color w:val="0000FF"/>
      <w:u w:val="single"/>
    </w:rPr>
  </w:style>
  <w:style w:type="character" w:styleId="af3">
    <w:name w:val="annotation reference"/>
    <w:qFormat/>
    <w:rPr>
      <w:sz w:val="16"/>
    </w:rPr>
  </w:style>
  <w:style w:type="character" w:styleId="af4">
    <w:name w:val="footnote reference"/>
    <w:rPr>
      <w:sz w:val="16"/>
      <w:vertAlign w:val="superscript"/>
    </w:rPr>
  </w:style>
  <w:style w:type="character" w:customStyle="1" w:styleId="FootnoteCharacters">
    <w:name w:val="Footnote Characters"/>
    <w:qFormat/>
    <w:rPr>
      <w:sz w:val="16"/>
      <w:vertAlign w:val="superscript"/>
    </w:rPr>
  </w:style>
  <w:style w:type="character" w:customStyle="1" w:styleId="FootnoteCharacters1">
    <w:name w:val="Footnote Characters1"/>
    <w:qFormat/>
    <w:rPr>
      <w:sz w:val="16"/>
      <w:vertAlign w:val="superscript"/>
    </w:rPr>
  </w:style>
  <w:style w:type="character" w:customStyle="1" w:styleId="FootnoteCharacters2">
    <w:name w:val="Footnote Characters2"/>
    <w:qFormat/>
    <w:rPr>
      <w:sz w:val="16"/>
      <w:vertAlign w:val="superscript"/>
    </w:rPr>
  </w:style>
  <w:style w:type="character" w:customStyle="1" w:styleId="Telegrammzeichen">
    <w:name w:val="Telegrammzeichen"/>
    <w:qFormat/>
    <w:rPr>
      <w:rFonts w:ascii="Courier New" w:hAnsi="Courier New"/>
      <w:b/>
      <w:i/>
      <w:caps/>
    </w:rPr>
  </w:style>
  <w:style w:type="character" w:customStyle="1" w:styleId="E-MailFormatvorlage82">
    <w:name w:val="E-MailFormatvorlage82"/>
    <w:qFormat/>
    <w:rPr>
      <w:rFonts w:ascii="Arial" w:hAnsi="Arial" w:cs="Arial"/>
      <w:color w:val="000080"/>
      <w:sz w:val="20"/>
      <w:szCs w:val="20"/>
    </w:rPr>
  </w:style>
  <w:style w:type="character" w:customStyle="1" w:styleId="StandardeinzugBlocksatzZchnZchn">
    <w:name w:val="Standardeinzug Blocksatz Zchn Zchn"/>
    <w:link w:val="StandardeinzugBlocksatz"/>
    <w:qFormat/>
    <w:rPr>
      <w:rFonts w:ascii="Arial" w:hAnsi="Arial"/>
      <w:lang w:eastAsia="en-US"/>
    </w:rPr>
  </w:style>
  <w:style w:type="paragraph" w:customStyle="1" w:styleId="StandardeinzugBlocksatz">
    <w:name w:val="Standardeinzug Blocksatz"/>
    <w:basedOn w:val="a"/>
    <w:link w:val="StandardeinzugBlocksatzZchnZchn"/>
    <w:qFormat/>
    <w:pPr>
      <w:tabs>
        <w:tab w:val="left" w:pos="1701"/>
        <w:tab w:val="left" w:pos="2268"/>
        <w:tab w:val="left" w:pos="3402"/>
      </w:tabs>
      <w:overflowPunct w:val="0"/>
      <w:spacing w:after="120" w:line="240" w:lineRule="atLeast"/>
      <w:ind w:left="709"/>
      <w:jc w:val="both"/>
      <w:textAlignment w:val="auto"/>
    </w:pPr>
  </w:style>
  <w:style w:type="character" w:customStyle="1" w:styleId="postinnersignaltitleZchn">
    <w:name w:val="post_inner_signal_title Zchn"/>
    <w:link w:val="postinnersignaltitle"/>
    <w:qFormat/>
    <w:rPr>
      <w:rFonts w:ascii="Arial Unicode MS" w:eastAsia="Arial Unicode MS" w:hAnsi="Arial Unicode MS"/>
      <w:b/>
      <w:sz w:val="18"/>
      <w:szCs w:val="24"/>
    </w:rPr>
  </w:style>
  <w:style w:type="paragraph" w:customStyle="1" w:styleId="postinnersignaltitle">
    <w:name w:val="post_inner_signal_title"/>
    <w:basedOn w:val="a"/>
    <w:link w:val="postinnersignaltitleZchn"/>
    <w:qFormat/>
    <w:pPr>
      <w:overflowPunct w:val="0"/>
      <w:spacing w:before="60" w:line="220" w:lineRule="exact"/>
      <w:textAlignment w:val="auto"/>
    </w:pPr>
    <w:rPr>
      <w:rFonts w:ascii="Arial Unicode MS" w:eastAsia="Arial Unicode MS" w:hAnsi="Arial Unicode MS"/>
      <w:b/>
      <w:sz w:val="18"/>
      <w:szCs w:val="24"/>
    </w:rPr>
  </w:style>
  <w:style w:type="character" w:customStyle="1" w:styleId="HinweisHang1cmZchn">
    <w:name w:val="HinweisHang1cm Zchn"/>
    <w:link w:val="HinweisHang1cm"/>
    <w:qFormat/>
    <w:rPr>
      <w:rFonts w:ascii="Arial" w:hAnsi="Arial"/>
      <w:lang w:val="de-DE" w:eastAsia="de-DE" w:bidi="ar-SA"/>
    </w:rPr>
  </w:style>
  <w:style w:type="paragraph" w:customStyle="1" w:styleId="HinweisHang1cm">
    <w:name w:val="HinweisHang1cm"/>
    <w:basedOn w:val="a"/>
    <w:link w:val="HinweisHang1cmZchn"/>
    <w:qFormat/>
    <w:pPr>
      <w:spacing w:after="120" w:line="240" w:lineRule="atLeast"/>
      <w:ind w:left="709" w:hanging="709"/>
    </w:pPr>
    <w:rPr>
      <w:lang w:eastAsia="de-DE"/>
    </w:rPr>
  </w:style>
  <w:style w:type="character" w:customStyle="1" w:styleId="Aufzhlung1Zchn">
    <w:name w:val="Aufzählung 1 Zchn"/>
    <w:link w:val="Aufzhlung1"/>
    <w:qFormat/>
    <w:rPr>
      <w:rFonts w:ascii="Arial" w:hAnsi="Arial"/>
      <w:szCs w:val="24"/>
    </w:rPr>
  </w:style>
  <w:style w:type="paragraph" w:customStyle="1" w:styleId="Aufzhlung1">
    <w:name w:val="Aufzählung 1"/>
    <w:basedOn w:val="a"/>
    <w:link w:val="Aufzhlung1Zchn"/>
    <w:qFormat/>
    <w:pPr>
      <w:numPr>
        <w:numId w:val="2"/>
      </w:numPr>
      <w:tabs>
        <w:tab w:val="left" w:pos="1134"/>
      </w:tabs>
      <w:overflowPunct w:val="0"/>
      <w:spacing w:before="120" w:after="120"/>
      <w:textAlignment w:val="auto"/>
    </w:pPr>
    <w:rPr>
      <w:szCs w:val="24"/>
      <w:lang w:eastAsia="de-DE"/>
    </w:rPr>
  </w:style>
  <w:style w:type="character" w:customStyle="1" w:styleId="30">
    <w:name w:val="标题 3 字符"/>
    <w:link w:val="3"/>
    <w:qFormat/>
    <w:rPr>
      <w:rFonts w:ascii="Arial" w:hAnsi="Arial"/>
      <w:b/>
      <w:bCs/>
      <w:sz w:val="28"/>
      <w:szCs w:val="26"/>
      <w:lang w:eastAsia="en-US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微软雅黑" w:hAnsi="Liberation Sans" w:cs="Arial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customStyle="1" w:styleId="1Heading">
    <w:name w:val="1Heading"/>
    <w:basedOn w:val="a"/>
    <w:qFormat/>
    <w:pPr>
      <w:spacing w:before="480" w:after="240"/>
    </w:pPr>
    <w:rPr>
      <w:b/>
      <w:sz w:val="32"/>
    </w:rPr>
  </w:style>
  <w:style w:type="paragraph" w:customStyle="1" w:styleId="Absatz">
    <w:name w:val="Absatz"/>
    <w:basedOn w:val="a"/>
    <w:qFormat/>
    <w:pPr>
      <w:spacing w:before="120"/>
    </w:pPr>
  </w:style>
  <w:style w:type="paragraph" w:customStyle="1" w:styleId="2Heading">
    <w:name w:val="2Heading"/>
    <w:basedOn w:val="1Heading"/>
    <w:qFormat/>
    <w:pPr>
      <w:spacing w:after="120"/>
    </w:pPr>
    <w:rPr>
      <w:sz w:val="28"/>
    </w:rPr>
  </w:style>
  <w:style w:type="paragraph" w:customStyle="1" w:styleId="3Heading">
    <w:name w:val="3Heading"/>
    <w:basedOn w:val="2Heading"/>
    <w:qFormat/>
    <w:rPr>
      <w:b w:val="0"/>
    </w:rPr>
  </w:style>
  <w:style w:type="paragraph" w:customStyle="1" w:styleId="HeaderandFooter">
    <w:name w:val="Header and Footer"/>
    <w:basedOn w:val="a"/>
    <w:qFormat/>
  </w:style>
  <w:style w:type="paragraph" w:customStyle="1" w:styleId="BMW">
    <w:name w:val="BMW"/>
    <w:basedOn w:val="a"/>
    <w:qFormat/>
    <w:rPr>
      <w:b/>
      <w:sz w:val="36"/>
    </w:rPr>
  </w:style>
  <w:style w:type="paragraph" w:customStyle="1" w:styleId="UnterTitel">
    <w:name w:val="UnterTitel"/>
    <w:basedOn w:val="a"/>
    <w:qFormat/>
    <w:pPr>
      <w:spacing w:before="600" w:after="600"/>
    </w:pPr>
    <w:rPr>
      <w:sz w:val="36"/>
    </w:rPr>
  </w:style>
  <w:style w:type="paragraph" w:customStyle="1" w:styleId="Version">
    <w:name w:val="Version"/>
    <w:basedOn w:val="a"/>
    <w:qFormat/>
    <w:pPr>
      <w:tabs>
        <w:tab w:val="left" w:pos="1701"/>
      </w:tabs>
      <w:jc w:val="both"/>
    </w:pPr>
    <w:rPr>
      <w:i/>
    </w:rPr>
  </w:style>
  <w:style w:type="paragraph" w:customStyle="1" w:styleId="Bullet">
    <w:name w:val="Bullet"/>
    <w:basedOn w:val="Absatz"/>
    <w:qFormat/>
    <w:pPr>
      <w:ind w:left="567" w:hanging="567"/>
    </w:pPr>
  </w:style>
  <w:style w:type="paragraph" w:customStyle="1" w:styleId="Punkt">
    <w:name w:val="Punkt"/>
    <w:basedOn w:val="a"/>
    <w:qFormat/>
    <w:pPr>
      <w:spacing w:before="480" w:after="120"/>
    </w:pPr>
    <w:rPr>
      <w:b/>
      <w:sz w:val="24"/>
    </w:rPr>
  </w:style>
  <w:style w:type="paragraph" w:customStyle="1" w:styleId="Anhang">
    <w:name w:val="Anhang"/>
    <w:basedOn w:val="a"/>
    <w:qFormat/>
    <w:pPr>
      <w:spacing w:before="480" w:after="120"/>
    </w:pPr>
    <w:rPr>
      <w:b/>
      <w:sz w:val="28"/>
    </w:rPr>
  </w:style>
  <w:style w:type="paragraph" w:customStyle="1" w:styleId="DateiName">
    <w:name w:val="DateiName"/>
    <w:basedOn w:val="a"/>
    <w:qFormat/>
    <w:pPr>
      <w:tabs>
        <w:tab w:val="right" w:pos="7938"/>
      </w:tabs>
      <w:jc w:val="right"/>
    </w:pPr>
    <w:rPr>
      <w:sz w:val="14"/>
    </w:rPr>
  </w:style>
  <w:style w:type="paragraph" w:customStyle="1" w:styleId="ersteFuzeile">
    <w:name w:val="erste Fußzeile"/>
    <w:basedOn w:val="aa"/>
    <w:qFormat/>
    <w:pPr>
      <w:pBdr>
        <w:top w:val="none" w:sz="0" w:space="0" w:color="auto"/>
      </w:pBdr>
    </w:pPr>
    <w:rPr>
      <w:sz w:val="18"/>
    </w:rPr>
  </w:style>
  <w:style w:type="paragraph" w:customStyle="1" w:styleId="ersteKopfzeile">
    <w:name w:val="erste Kopfzeile"/>
    <w:basedOn w:val="ab"/>
    <w:qFormat/>
    <w:pPr>
      <w:pBdr>
        <w:bottom w:val="none" w:sz="0" w:space="0" w:color="auto"/>
      </w:pBdr>
    </w:pPr>
  </w:style>
  <w:style w:type="paragraph" w:customStyle="1" w:styleId="BulletUnter">
    <w:name w:val="BulletUnter"/>
    <w:basedOn w:val="Bullet"/>
    <w:qFormat/>
    <w:pPr>
      <w:ind w:left="1134"/>
    </w:pPr>
  </w:style>
  <w:style w:type="paragraph" w:customStyle="1" w:styleId="TabellenEintrag">
    <w:name w:val="TabellenEintrag"/>
    <w:basedOn w:val="a"/>
    <w:qFormat/>
  </w:style>
  <w:style w:type="paragraph" w:customStyle="1" w:styleId="UnterPunkt">
    <w:name w:val="UnterPunkt"/>
    <w:basedOn w:val="Punkt"/>
    <w:qFormat/>
    <w:pPr>
      <w:tabs>
        <w:tab w:val="left" w:pos="1134"/>
        <w:tab w:val="left" w:pos="1701"/>
      </w:tabs>
      <w:spacing w:before="240" w:after="0"/>
      <w:ind w:left="1134" w:hanging="567"/>
    </w:pPr>
    <w:rPr>
      <w:b w:val="0"/>
      <w:sz w:val="28"/>
    </w:rPr>
  </w:style>
  <w:style w:type="paragraph" w:customStyle="1" w:styleId="Tabellenber">
    <w:name w:val="TabellenÜber"/>
    <w:basedOn w:val="TabellenEintrag"/>
    <w:qFormat/>
    <w:pPr>
      <w:spacing w:before="120" w:after="120"/>
    </w:pPr>
    <w:rPr>
      <w:b/>
    </w:rPr>
  </w:style>
  <w:style w:type="paragraph" w:customStyle="1" w:styleId="Begriff">
    <w:name w:val="Begriff"/>
    <w:basedOn w:val="a"/>
    <w:next w:val="Definition"/>
    <w:qFormat/>
    <w:pPr>
      <w:spacing w:before="480"/>
    </w:pPr>
    <w:rPr>
      <w:b/>
      <w:sz w:val="24"/>
    </w:rPr>
  </w:style>
  <w:style w:type="paragraph" w:customStyle="1" w:styleId="Definition">
    <w:name w:val="Definition"/>
    <w:basedOn w:val="a"/>
    <w:qFormat/>
    <w:pPr>
      <w:spacing w:before="120"/>
      <w:ind w:left="567"/>
    </w:pPr>
  </w:style>
  <w:style w:type="paragraph" w:customStyle="1" w:styleId="PunktOhne">
    <w:name w:val="PunktOhne"/>
    <w:basedOn w:val="a"/>
    <w:qFormat/>
    <w:pPr>
      <w:tabs>
        <w:tab w:val="left" w:pos="567"/>
      </w:tabs>
      <w:spacing w:before="480" w:after="240"/>
    </w:pPr>
    <w:rPr>
      <w:b/>
      <w:sz w:val="36"/>
    </w:rPr>
  </w:style>
  <w:style w:type="paragraph" w:customStyle="1" w:styleId="Standard1">
    <w:name w:val="Standard1"/>
    <w:qFormat/>
    <w:pPr>
      <w:suppressAutoHyphens/>
      <w:spacing w:line="300" w:lineRule="atLeast"/>
      <w:textAlignment w:val="baseline"/>
    </w:pPr>
    <w:rPr>
      <w:rFonts w:ascii="Arial" w:eastAsia="Times New Roman" w:hAnsi="Arial"/>
      <w:sz w:val="24"/>
      <w:lang w:val="de-DE" w:eastAsia="en-US"/>
    </w:rPr>
  </w:style>
  <w:style w:type="paragraph" w:customStyle="1" w:styleId="k">
    <w:name w:val="k"/>
    <w:basedOn w:val="Absatz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pacing w:before="360"/>
    </w:pPr>
    <w:rPr>
      <w:b/>
    </w:rPr>
  </w:style>
  <w:style w:type="paragraph" w:customStyle="1" w:styleId="KasteninQMV">
    <w:name w:val="Kasten in QMV"/>
    <w:basedOn w:val="a"/>
    <w:next w:val="a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pacing w:before="240" w:after="120"/>
    </w:pPr>
    <w:rPr>
      <w:b/>
    </w:rPr>
  </w:style>
  <w:style w:type="paragraph" w:customStyle="1" w:styleId="Kopf">
    <w:name w:val="Kopf"/>
    <w:basedOn w:val="a"/>
    <w:qFormat/>
    <w:pPr>
      <w:tabs>
        <w:tab w:val="left" w:pos="567"/>
        <w:tab w:val="left" w:pos="1701"/>
      </w:tabs>
      <w:spacing w:before="360"/>
    </w:pPr>
  </w:style>
  <w:style w:type="paragraph" w:customStyle="1" w:styleId="Ausfllhinweis">
    <w:name w:val="Ausfüllhinweis"/>
    <w:basedOn w:val="a"/>
    <w:next w:val="Paragraph"/>
    <w:autoRedefine/>
    <w:qFormat/>
    <w:pPr>
      <w:tabs>
        <w:tab w:val="left" w:pos="284"/>
        <w:tab w:val="left" w:pos="1134"/>
      </w:tabs>
      <w:spacing w:before="120" w:after="60"/>
    </w:pPr>
    <w:rPr>
      <w:iCs/>
    </w:rPr>
  </w:style>
  <w:style w:type="paragraph" w:customStyle="1" w:styleId="Paragraph">
    <w:name w:val="&lt;  Paragraph&gt;"/>
    <w:basedOn w:val="-StyleArial10Links"/>
    <w:qFormat/>
    <w:pPr>
      <w:spacing w:before="80" w:after="0" w:line="240" w:lineRule="atLeast"/>
    </w:pPr>
  </w:style>
  <w:style w:type="paragraph" w:customStyle="1" w:styleId="-StyleArial10Links">
    <w:name w:val="-Style (Arial 10 Links)"/>
    <w:basedOn w:val="-StyleArial10Block"/>
    <w:qFormat/>
    <w:pPr>
      <w:jc w:val="left"/>
    </w:pPr>
  </w:style>
  <w:style w:type="paragraph" w:customStyle="1" w:styleId="-StyleArial10Block">
    <w:name w:val="-Style (Arial 10 Block)"/>
    <w:basedOn w:val="a"/>
    <w:qFormat/>
    <w:pPr>
      <w:spacing w:before="60" w:after="80" w:line="260" w:lineRule="exact"/>
      <w:jc w:val="both"/>
    </w:pPr>
  </w:style>
  <w:style w:type="paragraph" w:customStyle="1" w:styleId="-StyleTimes11Block">
    <w:name w:val="-Style (Times 11 Block)"/>
    <w:basedOn w:val="a"/>
    <w:qFormat/>
    <w:pPr>
      <w:spacing w:before="60" w:after="80" w:line="260" w:lineRule="exact"/>
      <w:jc w:val="both"/>
    </w:pPr>
    <w:rPr>
      <w:rFonts w:ascii="Times" w:hAnsi="Times"/>
    </w:rPr>
  </w:style>
  <w:style w:type="paragraph" w:customStyle="1" w:styleId="HeadingforToC">
    <w:name w:val="&lt; Heading for ToC&gt;"/>
    <w:basedOn w:val="Paragraph"/>
    <w:qFormat/>
    <w:pPr>
      <w:spacing w:before="120" w:after="120"/>
      <w:ind w:left="213"/>
    </w:pPr>
    <w:rPr>
      <w:b/>
      <w:sz w:val="22"/>
    </w:rPr>
  </w:style>
  <w:style w:type="paragraph" w:customStyle="1" w:styleId="Break">
    <w:name w:val="&lt; Break &gt;"/>
    <w:basedOn w:val="Paragraph"/>
    <w:qFormat/>
    <w:pPr>
      <w:spacing w:before="40" w:after="40" w:line="240" w:lineRule="auto"/>
    </w:pPr>
  </w:style>
  <w:style w:type="paragraph" w:customStyle="1" w:styleId="ChapterforToC">
    <w:name w:val="&lt; Chapter for ToC &gt;"/>
    <w:basedOn w:val="a"/>
    <w:next w:val="Paragraph"/>
    <w:qFormat/>
    <w:pPr>
      <w:spacing w:after="360"/>
    </w:pPr>
    <w:rPr>
      <w:b/>
      <w:sz w:val="28"/>
    </w:rPr>
  </w:style>
  <w:style w:type="paragraph" w:customStyle="1" w:styleId="TabAufz">
    <w:name w:val="TabAufz"/>
    <w:basedOn w:val="a"/>
    <w:qFormat/>
    <w:pPr>
      <w:numPr>
        <w:ilvl w:val="1"/>
        <w:numId w:val="3"/>
      </w:numPr>
    </w:pPr>
  </w:style>
  <w:style w:type="paragraph" w:customStyle="1" w:styleId="HinweisSub">
    <w:name w:val="HinweisSub"/>
    <w:basedOn w:val="a"/>
    <w:qFormat/>
    <w:pPr>
      <w:numPr>
        <w:numId w:val="4"/>
      </w:numPr>
    </w:pPr>
  </w:style>
  <w:style w:type="paragraph" w:customStyle="1" w:styleId="Aufzhlung">
    <w:name w:val="Aufzählung"/>
    <w:basedOn w:val="a"/>
    <w:autoRedefine/>
    <w:qFormat/>
    <w:pPr>
      <w:numPr>
        <w:numId w:val="5"/>
      </w:numPr>
      <w:tabs>
        <w:tab w:val="left" w:pos="357"/>
      </w:tabs>
      <w:ind w:left="357" w:hanging="357"/>
    </w:pPr>
  </w:style>
  <w:style w:type="paragraph" w:customStyle="1" w:styleId="xl45">
    <w:name w:val="xl45"/>
    <w:basedOn w:val="a"/>
    <w:qFormat/>
    <w:pPr>
      <w:pBdr>
        <w:right w:val="single" w:sz="4" w:space="0" w:color="000000"/>
      </w:pBdr>
      <w:overflowPunct w:val="0"/>
      <w:spacing w:before="280" w:after="280"/>
      <w:textAlignment w:val="auto"/>
    </w:pPr>
    <w:rPr>
      <w:rFonts w:ascii="Arial Unicode MS" w:eastAsia="Arial Unicode MS" w:hAnsi="Arial Unicode MS" w:cs="Arial Unicode MS"/>
      <w:sz w:val="24"/>
      <w:szCs w:val="24"/>
      <w:lang w:eastAsia="de-DE"/>
    </w:rPr>
  </w:style>
  <w:style w:type="paragraph" w:customStyle="1" w:styleId="AusfllhinwAufz">
    <w:name w:val="AusfüllhinwAufz"/>
    <w:basedOn w:val="Ausfllhinweis"/>
    <w:autoRedefine/>
    <w:qFormat/>
    <w:pPr>
      <w:numPr>
        <w:numId w:val="6"/>
      </w:numPr>
      <w:ind w:left="284" w:hanging="284"/>
    </w:pPr>
  </w:style>
  <w:style w:type="paragraph" w:customStyle="1" w:styleId="xl52">
    <w:name w:val="xl52"/>
    <w:basedOn w:val="a"/>
    <w:qFormat/>
    <w:pPr>
      <w:pBdr>
        <w:left w:val="single" w:sz="8" w:space="0" w:color="000000"/>
      </w:pBdr>
      <w:overflowPunct w:val="0"/>
      <w:spacing w:before="280" w:after="280"/>
      <w:textAlignment w:val="auto"/>
    </w:pPr>
    <w:rPr>
      <w:rFonts w:eastAsia="Arial Unicode MS" w:cs="Arial"/>
      <w:sz w:val="16"/>
      <w:szCs w:val="16"/>
      <w:lang w:eastAsia="de-DE"/>
    </w:rPr>
  </w:style>
  <w:style w:type="paragraph" w:customStyle="1" w:styleId="Kopfzeile1">
    <w:name w:val="Kopfzeile1"/>
    <w:basedOn w:val="ab"/>
    <w:qFormat/>
    <w:pPr>
      <w:pBdr>
        <w:bottom w:val="none" w:sz="0" w:space="0" w:color="auto"/>
      </w:pBdr>
      <w:tabs>
        <w:tab w:val="clear" w:pos="7938"/>
        <w:tab w:val="center" w:pos="4536"/>
        <w:tab w:val="right" w:pos="9072"/>
      </w:tabs>
      <w:spacing w:before="120" w:after="60"/>
    </w:pPr>
    <w:rPr>
      <w:b/>
      <w:bCs/>
      <w:sz w:val="24"/>
    </w:rPr>
  </w:style>
  <w:style w:type="paragraph" w:customStyle="1" w:styleId="Paragraph0">
    <w:name w:val="&lt;  Paragraph &gt;"/>
    <w:basedOn w:val="a"/>
    <w:qFormat/>
    <w:pPr>
      <w:spacing w:before="80" w:after="80" w:line="240" w:lineRule="atLeast"/>
    </w:pPr>
  </w:style>
  <w:style w:type="paragraph" w:customStyle="1" w:styleId="tabellenber0">
    <w:name w:val="tabellenber"/>
    <w:basedOn w:val="a"/>
    <w:qFormat/>
    <w:pPr>
      <w:overflowPunct w:val="0"/>
      <w:spacing w:before="280" w:after="280"/>
      <w:textAlignment w:val="auto"/>
    </w:pPr>
    <w:rPr>
      <w:rFonts w:ascii="Times New Roman" w:hAnsi="Times New Roman"/>
      <w:sz w:val="24"/>
      <w:szCs w:val="24"/>
      <w:lang w:eastAsia="de-DE"/>
    </w:rPr>
  </w:style>
  <w:style w:type="paragraph" w:styleId="af5">
    <w:name w:val="List Paragraph"/>
    <w:basedOn w:val="a"/>
    <w:qFormat/>
    <w:pPr>
      <w:ind w:left="708"/>
    </w:pPr>
  </w:style>
  <w:style w:type="paragraph" w:customStyle="1" w:styleId="Default">
    <w:name w:val="Default"/>
    <w:qFormat/>
    <w:pPr>
      <w:suppressAutoHyphens/>
    </w:pPr>
    <w:rPr>
      <w:rFonts w:ascii="Calibri" w:eastAsia="Times New Roman" w:hAnsi="Calibri" w:cs="Calibri"/>
      <w:color w:val="000000"/>
      <w:sz w:val="24"/>
      <w:szCs w:val="24"/>
      <w:lang w:val="de-DE" w:eastAsia="de-DE"/>
    </w:rPr>
  </w:style>
  <w:style w:type="paragraph" w:customStyle="1" w:styleId="berschriftTexteallgemein16pt">
    <w:name w:val="Überschrift Texte allgemein 16pt"/>
    <w:basedOn w:val="a"/>
    <w:next w:val="a"/>
    <w:qFormat/>
    <w:pPr>
      <w:tabs>
        <w:tab w:val="left" w:pos="1701"/>
        <w:tab w:val="left" w:pos="2268"/>
        <w:tab w:val="left" w:pos="3402"/>
      </w:tabs>
      <w:overflowPunct w:val="0"/>
      <w:spacing w:before="480" w:after="240" w:line="240" w:lineRule="atLeast"/>
      <w:ind w:left="709"/>
      <w:textAlignment w:val="auto"/>
    </w:pPr>
    <w:rPr>
      <w:b/>
      <w:bCs/>
      <w:sz w:val="32"/>
      <w:szCs w:val="32"/>
    </w:rPr>
  </w:style>
  <w:style w:type="paragraph" w:customStyle="1" w:styleId="postsignalicon">
    <w:name w:val="post_signal_icon"/>
    <w:basedOn w:val="a"/>
    <w:qFormat/>
    <w:pPr>
      <w:overflowPunct w:val="0"/>
      <w:textAlignment w:val="auto"/>
    </w:pPr>
    <w:rPr>
      <w:rFonts w:ascii="Arial Unicode MS" w:eastAsia="Arial Unicode MS" w:hAnsi="Arial Unicode MS"/>
      <w:szCs w:val="24"/>
      <w:lang w:eastAsia="de-DE"/>
    </w:rPr>
  </w:style>
  <w:style w:type="paragraph" w:customStyle="1" w:styleId="postinnersignaltext">
    <w:name w:val="post_inner_signal_text"/>
    <w:basedOn w:val="a"/>
    <w:qFormat/>
    <w:pPr>
      <w:overflowPunct w:val="0"/>
      <w:spacing w:before="120" w:after="40" w:line="220" w:lineRule="exact"/>
      <w:textAlignment w:val="auto"/>
    </w:pPr>
    <w:rPr>
      <w:rFonts w:ascii="Arial Unicode MS" w:eastAsia="Arial Unicode MS" w:hAnsi="Arial Unicode MS"/>
      <w:sz w:val="18"/>
      <w:szCs w:val="24"/>
      <w:lang w:eastAsia="de-DE"/>
    </w:rPr>
  </w:style>
  <w:style w:type="paragraph" w:customStyle="1" w:styleId="StandardAbsatz">
    <w:name w:val="Standard_Absatz"/>
    <w:basedOn w:val="a"/>
    <w:qFormat/>
    <w:pPr>
      <w:spacing w:before="120" w:after="120" w:line="240" w:lineRule="atLeast"/>
    </w:pPr>
    <w:rPr>
      <w:lang w:eastAsia="de-DE"/>
    </w:rPr>
  </w:style>
  <w:style w:type="paragraph" w:customStyle="1" w:styleId="StandardHang35cm">
    <w:name w:val="StandardHang3.5cm"/>
    <w:basedOn w:val="HinweisHang1cm"/>
    <w:qFormat/>
    <w:pPr>
      <w:tabs>
        <w:tab w:val="left" w:pos="1985"/>
        <w:tab w:val="left" w:pos="2155"/>
        <w:tab w:val="left" w:pos="2268"/>
        <w:tab w:val="left" w:pos="2552"/>
        <w:tab w:val="left" w:pos="2835"/>
        <w:tab w:val="left" w:pos="3119"/>
        <w:tab w:val="left" w:pos="3969"/>
      </w:tabs>
      <w:ind w:left="1985" w:hanging="1985"/>
    </w:pPr>
  </w:style>
  <w:style w:type="paragraph" w:customStyle="1" w:styleId="ptablel">
    <w:name w:val="p_table_l"/>
    <w:basedOn w:val="a"/>
    <w:qFormat/>
    <w:pPr>
      <w:overflowPunct w:val="0"/>
      <w:spacing w:before="280" w:after="280"/>
      <w:textAlignment w:val="auto"/>
    </w:pPr>
    <w:rPr>
      <w:rFonts w:ascii="Times New Roman" w:eastAsia="宋体" w:hAnsi="Times New Roman"/>
      <w:sz w:val="24"/>
      <w:szCs w:val="24"/>
      <w:lang w:val="en-US" w:eastAsia="zh-CN"/>
    </w:rPr>
  </w:style>
  <w:style w:type="paragraph" w:customStyle="1" w:styleId="berschriftText">
    <w:name w:val="ÜberschriftText"/>
    <w:basedOn w:val="1"/>
    <w:next w:val="StandardAbsatz"/>
    <w:qFormat/>
    <w:pPr>
      <w:pageBreakBefore w:val="0"/>
      <w:numPr>
        <w:numId w:val="0"/>
      </w:numPr>
      <w:spacing w:before="240" w:after="120"/>
    </w:pPr>
  </w:style>
  <w:style w:type="paragraph" w:customStyle="1" w:styleId="TableHead">
    <w:name w:val="TableHead"/>
    <w:basedOn w:val="a"/>
    <w:qFormat/>
    <w:pPr>
      <w:keepNext/>
      <w:keepLines/>
      <w:overflowPunct w:val="0"/>
      <w:spacing w:after="120"/>
      <w:jc w:val="both"/>
      <w:textAlignment w:val="auto"/>
    </w:pPr>
    <w:rPr>
      <w:b/>
      <w:lang w:eastAsia="de-DE"/>
    </w:rPr>
  </w:style>
  <w:style w:type="paragraph" w:customStyle="1" w:styleId="StandardHang05cm">
    <w:name w:val="StandardHang0.5cm"/>
    <w:basedOn w:val="StandardHang35cm"/>
    <w:qFormat/>
    <w:pPr>
      <w:ind w:left="284" w:hanging="284"/>
    </w:pPr>
  </w:style>
  <w:style w:type="paragraph" w:customStyle="1" w:styleId="AufzhlungStandard">
    <w:name w:val="Aufzählung_Standard"/>
    <w:basedOn w:val="Aufzhlung"/>
    <w:qFormat/>
    <w:pPr>
      <w:numPr>
        <w:numId w:val="7"/>
      </w:numPr>
      <w:tabs>
        <w:tab w:val="clear" w:pos="357"/>
        <w:tab w:val="left" w:pos="284"/>
      </w:tabs>
      <w:ind w:left="568" w:hanging="284"/>
    </w:pPr>
  </w:style>
  <w:style w:type="paragraph" w:customStyle="1" w:styleId="Titel2">
    <w:name w:val="Titel 2"/>
    <w:basedOn w:val="a"/>
    <w:qFormat/>
    <w:pPr>
      <w:overflowPunct w:val="0"/>
      <w:spacing w:line="240" w:lineRule="exact"/>
      <w:jc w:val="center"/>
      <w:textAlignment w:val="auto"/>
    </w:pPr>
    <w:rPr>
      <w:rFonts w:ascii="Helvetica" w:hAnsi="Helvetica"/>
      <w:b/>
      <w:kern w:val="2"/>
      <w:sz w:val="24"/>
      <w:lang w:eastAsia="en-GB"/>
    </w:rPr>
  </w:style>
  <w:style w:type="paragraph" w:customStyle="1" w:styleId="TextNorm">
    <w:name w:val="Text:Norm"/>
    <w:qFormat/>
    <w:pPr>
      <w:tabs>
        <w:tab w:val="left" w:pos="0"/>
        <w:tab w:val="left" w:pos="2835"/>
        <w:tab w:val="left" w:pos="5669"/>
        <w:tab w:val="left" w:pos="8505"/>
      </w:tabs>
      <w:suppressAutoHyphens/>
      <w:spacing w:before="25" w:after="57" w:line="232" w:lineRule="atLeast"/>
      <w:ind w:left="851"/>
      <w:jc w:val="both"/>
    </w:pPr>
    <w:rPr>
      <w:rFonts w:ascii="Helvetica" w:eastAsia="Times New Roman" w:hAnsi="Helvetica"/>
      <w:lang w:val="de-DE" w:eastAsia="en-GB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305</Words>
  <Characters>1597</Characters>
  <Application>Microsoft Office Word</Application>
  <DocSecurity>0</DocSecurity>
  <Lines>114</Lines>
  <Paragraphs>39</Paragraphs>
  <ScaleCrop>false</ScaleCrop>
  <Company>BMW AG</Company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Schnellbögl, Rieger</dc:creator>
  <cp:lastModifiedBy>Kyson Wang</cp:lastModifiedBy>
  <cp:revision>8</cp:revision>
  <cp:lastPrinted>2013-09-12T07:03:00Z</cp:lastPrinted>
  <dcterms:created xsi:type="dcterms:W3CDTF">2025-08-14T14:24:00Z</dcterms:created>
  <dcterms:modified xsi:type="dcterms:W3CDTF">2026-05-16T13:47:00Z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0x010100A46B13F25B65EF40860928403E971C8C</vt:lpwstr>
  </property>
  <property fmtid="{D5CDD505-2E9C-101B-9397-08002B2CF9AE}" pid="3" name="MSIP_Label_e6935750-240b-48e4-a615-66942a738439_ActionId">
    <vt:lpwstr>d1467997-414d-43c4-a1dc-dd5c7298dfe3</vt:lpwstr>
  </property>
  <property fmtid="{D5CDD505-2E9C-101B-9397-08002B2CF9AE}" pid="4" name="MSIP_Label_e6935750-240b-48e4-a615-66942a738439_ContentBits">
    <vt:lpwstr>2</vt:lpwstr>
  </property>
  <property fmtid="{D5CDD505-2E9C-101B-9397-08002B2CF9AE}" pid="5" name="MSIP_Label_e6935750-240b-48e4-a615-66942a738439_Enabled">
    <vt:lpwstr>true</vt:lpwstr>
  </property>
  <property fmtid="{D5CDD505-2E9C-101B-9397-08002B2CF9AE}" pid="6" name="MSIP_Label_e6935750-240b-48e4-a615-66942a738439_Method">
    <vt:lpwstr>Standard</vt:lpwstr>
  </property>
  <property fmtid="{D5CDD505-2E9C-101B-9397-08002B2CF9AE}" pid="7" name="MSIP_Label_e6935750-240b-48e4-a615-66942a738439_Name">
    <vt:lpwstr>e6935750-240b-48e4-a615-66942a738439</vt:lpwstr>
  </property>
  <property fmtid="{D5CDD505-2E9C-101B-9397-08002B2CF9AE}" pid="8" name="MSIP_Label_e6935750-240b-48e4-a615-66942a738439_SetDate">
    <vt:lpwstr>2025-02-20T15:48:14Z</vt:lpwstr>
  </property>
  <property fmtid="{D5CDD505-2E9C-101B-9397-08002B2CF9AE}" pid="9" name="MSIP_Label_e6935750-240b-48e4-a615-66942a738439_SiteId">
    <vt:lpwstr>ce849bab-cc1c-465b-b62e-18f07c9ac198</vt:lpwstr>
  </property>
  <property fmtid="{D5CDD505-2E9C-101B-9397-08002B2CF9AE}" pid="10" name="TaxKeyword">
    <vt:lpwstr/>
  </property>
  <property fmtid="{D5CDD505-2E9C-101B-9397-08002B2CF9AE}" pid="11" name="_NewReviewCycle">
    <vt:lpwstr/>
  </property>
  <property fmtid="{D5CDD505-2E9C-101B-9397-08002B2CF9AE}" pid="12" name="KSOTemplateDocerSaveRecord">
    <vt:lpwstr>eyJoZGlkIjoiMGUyY2RlYTljYzgxMTMwYzNiMjBkNzYyYWE5OWIzNTkiLCJ1c2VySWQiOiIyNTEyODQ4NjMifQ==</vt:lpwstr>
  </property>
  <property fmtid="{D5CDD505-2E9C-101B-9397-08002B2CF9AE}" pid="13" name="KSOProductBuildVer">
    <vt:lpwstr>2052-12.1.0.24034</vt:lpwstr>
  </property>
  <property fmtid="{D5CDD505-2E9C-101B-9397-08002B2CF9AE}" pid="14" name="ICV">
    <vt:lpwstr>BB2D619F97E443799BCD7B99250ED09B_12</vt:lpwstr>
  </property>
</Properties>
</file>