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t>提拆派报价 — 产品需求文档 (PRD)</w:t>
      </w:r>
    </w:p>
    <w:p>
      <w:pPr>
        <w:pStyle w:val="Heading2"/>
        <w:keepNext/>
      </w:pPr>
      <w:r>
        <w:t>1. 文档说明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明确 MEEKOO 员工端「</w:t>
      </w:r>
      <w:r>
        <w:rPr>
          <w:rFonts w:ascii="微软雅黑" w:hAnsi="微软雅黑" w:eastAsia="微软雅黑"/>
          <w:b/>
          <w:i w:val="0"/>
          <w:sz w:val="21"/>
        </w:rPr>
        <w:t>提拆派报价</w:t>
      </w:r>
      <w:r>
        <w:rPr>
          <w:rFonts w:ascii="微软雅黑" w:hAnsi="微软雅黑" w:eastAsia="微软雅黑"/>
          <w:b w:val="0"/>
          <w:i w:val="0"/>
          <w:sz w:val="21"/>
        </w:rPr>
        <w:t>」的价目维护、客户报价匹配、价目自动选用规则及拆柜后应收费用一次性生成逻辑。</w:t>
      </w:r>
    </w:p>
    <w:p>
      <w:pPr>
        <w:pStyle w:val="Heading3"/>
        <w:keepNext/>
      </w:pPr>
      <w:r>
        <w:t>1.1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版本号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修订日期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初稿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1.2 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专有名词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解释/定义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 / 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列表「状态」仅此两种；匹配与否见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价目有效期（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非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列表状态）；用于拆柜完成时是否可匹配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未生效（可编辑）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&lt;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；可编辑原单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已生效（不可改原单）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≥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；原单只读，调价须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Move Type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货件明细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中的派送/渠道类型（如 FBA卡派、UPS）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各价目绑定位在编辑页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自行选择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的应收费用项（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无系统默认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）；出账按所选费用项拆分费用行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价目表分区字段；组合仓各货件按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所属分区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取对应全包价参与分摊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多 FBA 仓拼柜；仓码须纳入本报价「拆柜-组合仓」派送价目表；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允许跨区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；全包价减基础提拆价后按方数分摊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按板或尾程渠道计价；FBA/Walmart 卡派且仓码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未纳入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组合仓派送价目表时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改按散板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 产品概述</w:t>
      </w:r>
    </w:p>
    <w:p>
      <w:pPr>
        <w:pStyle w:val="Heading3"/>
        <w:keepNext/>
      </w:pPr>
      <w:r>
        <w:t>2.1 产品背景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在 MEEKOO 员工端「应收报价配置」下，需维护</w:t>
      </w:r>
      <w:r>
        <w:rPr>
          <w:rFonts w:ascii="微软雅黑" w:hAnsi="微软雅黑" w:eastAsia="微软雅黑"/>
          <w:b/>
          <w:i w:val="0"/>
          <w:sz w:val="21"/>
        </w:rPr>
        <w:t>提拆派应收价目</w:t>
      </w:r>
      <w:r>
        <w:rPr>
          <w:rFonts w:ascii="微软雅黑" w:hAnsi="微软雅黑" w:eastAsia="微软雅黑"/>
          <w:b w:val="0"/>
          <w:i w:val="0"/>
          <w:sz w:val="21"/>
        </w:rPr>
        <w:t>。运营配置完成后，系统在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>时自动匹配报价（命中则锁定），并一次性生成应收费用明细。</w:t>
      </w:r>
    </w:p>
    <w:p>
      <w:pPr>
        <w:pStyle w:val="Heading3"/>
        <w:keepNext/>
      </w:pPr>
      <w:r>
        <w:t>2.2 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用户角色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特征与诉求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运营 / 商务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维护客户价目、控制生效周期、复制历史报价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财务 / 应收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确保拆柜后费用按关联费用项正确拆分、币种一致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系统管理员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配置费用项关联、查看操作日志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2.3 关联模块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关联模块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与本模块关系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拆柜完成时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匹配报价，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匹配结果均写入提拆派计划-计费报告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命中则锁定并出账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未命中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不拦截、不锁定、不生成应收费用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基础数据-费用项配置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维护各价目可关联的应收费用项；出账费用行按关联费用项拆分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币种管理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维护系统可用结算币种；报价编辑页下拉选项与此一致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应收出账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拆柜后生成的费用明细写入应收侧，供对账与结算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 业务流程与架构</w:t>
      </w:r>
    </w:p>
    <w:p>
      <w:pPr>
        <w:pStyle w:val="Heading3"/>
        <w:keepNext/>
      </w:pPr>
      <w:r>
        <w:t>3.1 核心业务流程与报价匹配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5364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心业务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64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3.1 — 报价维护、拆柜完成匹配、价目选用、计费并写入应收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报价匹配（拆柜完成时触发）：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>节点执行匹配；取计划</w:t>
      </w:r>
      <w:r>
        <w:rPr>
          <w:rFonts w:ascii="微软雅黑" w:hAnsi="微软雅黑" w:eastAsia="微软雅黑"/>
          <w:b/>
          <w:i w:val="0"/>
          <w:sz w:val="21"/>
        </w:rPr>
        <w:t>下单时间</w:t>
      </w:r>
      <w:r>
        <w:rPr>
          <w:rFonts w:ascii="微软雅黑" w:hAnsi="微软雅黑" w:eastAsia="微软雅黑"/>
          <w:b w:val="0"/>
          <w:i w:val="0"/>
          <w:sz w:val="21"/>
        </w:rPr>
        <w:t>与客户，在</w:t>
      </w:r>
      <w:r>
        <w:rPr>
          <w:rFonts w:ascii="微软雅黑" w:hAnsi="微软雅黑" w:eastAsia="微软雅黑"/>
          <w:b/>
          <w:i w:val="0"/>
          <w:sz w:val="21"/>
        </w:rPr>
        <w:t>启用</w:t>
      </w:r>
      <w:r>
        <w:rPr>
          <w:rFonts w:ascii="微软雅黑" w:hAnsi="微软雅黑" w:eastAsia="微软雅黑"/>
          <w:b w:val="0"/>
          <w:i w:val="0"/>
          <w:sz w:val="21"/>
        </w:rPr>
        <w:t xml:space="preserve">且 </w:t>
      </w:r>
      <w:r>
        <w:rPr>
          <w:rFonts w:ascii="微软雅黑" w:hAnsi="微软雅黑" w:eastAsia="微软雅黑"/>
          <w:b/>
          <w:i w:val="0"/>
          <w:sz w:val="21"/>
        </w:rPr>
        <w:t>生效时间 ≤ 下单时间 ≤ 失效时间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的报价中选用。② </w:t>
      </w:r>
      <w:r>
        <w:rPr>
          <w:rFonts w:ascii="微软雅黑" w:hAnsi="微软雅黑" w:eastAsia="微软雅黑"/>
          <w:b/>
          <w:i w:val="0"/>
          <w:sz w:val="21"/>
        </w:rPr>
        <w:t>指定客户</w:t>
      </w:r>
      <w:r>
        <w:rPr>
          <w:rFonts w:ascii="微软雅黑" w:hAnsi="微软雅黑" w:eastAsia="微软雅黑"/>
          <w:b w:val="0"/>
          <w:i w:val="0"/>
          <w:sz w:val="21"/>
        </w:rPr>
        <w:t>优先，否则</w:t>
      </w:r>
      <w:r>
        <w:rPr>
          <w:rFonts w:ascii="微软雅黑" w:hAnsi="微软雅黑" w:eastAsia="微软雅黑"/>
          <w:b/>
          <w:i w:val="0"/>
          <w:sz w:val="21"/>
        </w:rPr>
        <w:t>所有客户</w:t>
      </w:r>
      <w:r>
        <w:rPr>
          <w:rFonts w:ascii="微软雅黑" w:hAnsi="微软雅黑" w:eastAsia="微软雅黑"/>
          <w:b w:val="0"/>
          <w:i w:val="0"/>
          <w:sz w:val="21"/>
        </w:rPr>
        <w:t>；③ 至多命中 1 条（</w:t>
      </w:r>
      <w:r>
        <w:rPr>
          <w:rFonts w:ascii="微软雅黑" w:hAnsi="微软雅黑" w:eastAsia="微软雅黑"/>
          <w:b/>
          <w:i w:val="0"/>
          <w:sz w:val="21"/>
        </w:rPr>
        <w:t>配置期唯一性</w:t>
      </w:r>
      <w:r>
        <w:rPr>
          <w:rFonts w:ascii="微软雅黑" w:hAnsi="微软雅黑" w:eastAsia="微软雅黑"/>
          <w:b w:val="0"/>
          <w:i w:val="0"/>
          <w:sz w:val="21"/>
        </w:rPr>
        <w:t xml:space="preserve">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）；④ </w:t>
      </w:r>
      <w:r>
        <w:rPr>
          <w:rFonts w:ascii="微软雅黑" w:hAnsi="微软雅黑" w:eastAsia="微软雅黑"/>
          <w:b/>
          <w:i w:val="0"/>
          <w:sz w:val="21"/>
        </w:rPr>
        <w:t>匹配结果（命中或未命中）均写入提拆派计划-计费报告</w:t>
      </w:r>
      <w:r>
        <w:rPr>
          <w:rFonts w:ascii="微软雅黑" w:hAnsi="微软雅黑" w:eastAsia="微软雅黑"/>
          <w:b w:val="0"/>
          <w:i w:val="0"/>
          <w:sz w:val="21"/>
        </w:rPr>
        <w:t>（含锁定报价、未命中原因等）；</w:t>
      </w:r>
      <w:r>
        <w:rPr>
          <w:rFonts w:ascii="微软雅黑" w:hAnsi="微软雅黑" w:eastAsia="微软雅黑"/>
          <w:b/>
          <w:i w:val="0"/>
          <w:sz w:val="21"/>
        </w:rPr>
        <w:t>未命中</w:t>
      </w:r>
      <w:r>
        <w:rPr>
          <w:rFonts w:ascii="微软雅黑" w:hAnsi="微软雅黑" w:eastAsia="微软雅黑"/>
          <w:b w:val="0"/>
          <w:i w:val="0"/>
          <w:sz w:val="21"/>
        </w:rPr>
        <w:t>时不拦截流程、不锁定、不生成应收费用。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锁定：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命中则在拆柜完成时锁定报价并出账；未命中不锁定、不出账、不拦截。已锁定计划不受后续停用/调价/再启用影响（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Heading3"/>
        <w:keepNext/>
      </w:pPr>
      <w:r>
        <w:t>3.2 页面流转图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4720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页面流转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7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3.2 — 列表 ↔ 编辑；拆柜完成匹配报价并出账</w:t>
      </w:r>
    </w:p>
    <w:p>
      <w:pPr>
        <w:pStyle w:val="Heading2"/>
        <w:keepNext/>
      </w:pPr>
      <w:r>
        <w:t>4. 需求详细说明</w:t>
      </w:r>
    </w:p>
    <w:p>
      <w:pPr>
        <w:pStyle w:val="Heading3"/>
        <w:keepNext/>
      </w:pPr>
      <w:r>
        <w:t>4.1 核心能力与章节索引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序号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能力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P0 要点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详述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价目维护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五类价目 + 附加费；生效前改原单；生效后仅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调价；CSV 导入导出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4.2.1～4.2.4、4.2.9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②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报价匹配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拆柜完成时；启用 + 时间窗；指定客户优先；配置期唯一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、4.2.2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③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价目自动选用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匹配成功后按业务类型、Move Type 选价目；FBA/Walmart 仅当仓码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组合仓派送价目表时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改按散板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允许跨区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4.2.5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④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拆柜出账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拆柜完成时匹配并一次出账；按关联费用项写应收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4.2.6～4.2.8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其他：复制报价、操作日志（列表「更多」）。</w:t>
      </w:r>
    </w:p>
    <w:p>
      <w:pPr>
        <w:pStyle w:val="Heading3"/>
        <w:keepNext/>
      </w:pPr>
      <w:r>
        <w:t>4.2 功能详述</w:t>
      </w:r>
    </w:p>
    <w:p>
      <w:pPr>
        <w:pStyle w:val="Heading4"/>
      </w:pPr>
      <w:r>
        <w:t>4.2.1 报价列表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路径：应收报价配置 → 提拆派报价。查询：报价编号、名称、客户、生效日期范围。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列表列：编号、名称、客户（全部/指定摘要）、生效/失效时间、币种、状态（启用/停用）、创建/修改时间。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操作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进入编辑页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编辑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进入编辑页；能否修改原单见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复制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按原单生成新编号报价单；调价流程见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说明（正式实现）：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复制须带入原单</w:t>
      </w:r>
      <w:r>
        <w:rPr>
          <w:rFonts w:ascii="微软雅黑" w:hAnsi="微软雅黑" w:eastAsia="微软雅黑"/>
          <w:b/>
          <w:i w:val="0"/>
          <w:sz w:val="21"/>
        </w:rPr>
        <w:t>基础信息、五类价目及附加费规则</w:t>
      </w:r>
      <w:r>
        <w:rPr>
          <w:rFonts w:ascii="微软雅黑" w:hAnsi="微软雅黑" w:eastAsia="微软雅黑"/>
          <w:b w:val="0"/>
          <w:i w:val="0"/>
          <w:sz w:val="21"/>
        </w:rPr>
        <w:t>，可改后保存并发布。</w:t>
      </w:r>
      <w:r>
        <w:rPr>
          <w:rFonts w:ascii="微软雅黑" w:hAnsi="微软雅黑" w:eastAsia="微软雅黑"/>
          <w:b/>
          <w:i w:val="0"/>
          <w:sz w:val="21"/>
        </w:rPr>
        <w:t>HTML 原型</w:t>
      </w:r>
      <w:r>
        <w:rPr>
          <w:rFonts w:ascii="微软雅黑" w:hAnsi="微软雅黑" w:eastAsia="微软雅黑"/>
          <w:b w:val="0"/>
          <w:i w:val="0"/>
          <w:sz w:val="21"/>
        </w:rPr>
        <w:t>仅将单头（名称、客户、时间、币种、启停等）存入浏览器本地存储，价目与附加费为页面内置演示数据，「复制」时仅复制单头并在名称后加「（副本）」；正式系统须将价目与单头一并持久化。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 / 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 xml:space="preserve">切换是否参与拆柜完成时的报价匹配；见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日志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「更多」查看操作记录</w:t>
            </w:r>
          </w:p>
        </w:tc>
      </w:tr>
    </w:tbl>
    <w:p>
      <w:pPr>
        <w:spacing w:after="40"/>
      </w:pPr>
    </w:p>
    <w:p>
      <w:pPr>
        <w:pStyle w:val="Heading4"/>
      </w:pPr>
      <w:r>
        <w:t>4.2.2 报价单规则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时间与编辑、调价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当前时间与生效时间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能否改原单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调价方式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未到生效时间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直接改原单并保存并发布（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不自动启用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已到生效时间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不可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列表「复制」→ 改新单 → 保存并发布 →（建议）停用旧单 → 启用新单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能否改原单</w:t>
      </w:r>
      <w:r>
        <w:rPr>
          <w:rFonts w:ascii="微软雅黑" w:hAnsi="微软雅黑" w:eastAsia="微软雅黑"/>
          <w:b/>
          <w:i w:val="0"/>
          <w:sz w:val="21"/>
        </w:rPr>
        <w:t>仅看生效时间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，与列表启用/停用无关（术语见 </w:t>
      </w:r>
      <w:r>
        <w:rPr>
          <w:rFonts w:ascii="微软雅黑" w:hAnsi="微软雅黑" w:eastAsia="微软雅黑"/>
          <w:b/>
          <w:i w:val="0"/>
          <w:sz w:val="21"/>
        </w:rPr>
        <w:t>§1.2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已到生效时间的原单若尝试保存：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，提示通过「复制」调价。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「复制」生成新报价单（系统分配新编号），</w:t>
      </w:r>
      <w:r>
        <w:rPr>
          <w:rFonts w:ascii="微软雅黑" w:hAnsi="微软雅黑" w:eastAsia="微软雅黑"/>
          <w:b/>
          <w:i w:val="0"/>
          <w:sz w:val="21"/>
        </w:rPr>
        <w:t>原报价单不变</w:t>
      </w:r>
      <w:r>
        <w:rPr>
          <w:rFonts w:ascii="微软雅黑" w:hAnsi="微软雅黑" w:eastAsia="微软雅黑"/>
          <w:b w:val="0"/>
          <w:i w:val="0"/>
          <w:sz w:val="21"/>
        </w:rPr>
        <w:t>；新单默认</w:t>
      </w:r>
      <w:r>
        <w:rPr>
          <w:rFonts w:ascii="微软雅黑" w:hAnsi="微软雅黑" w:eastAsia="微软雅黑"/>
          <w:b/>
          <w:i w:val="0"/>
          <w:sz w:val="21"/>
        </w:rPr>
        <w:t>停用</w:t>
      </w:r>
      <w:r>
        <w:rPr>
          <w:rFonts w:ascii="微软雅黑" w:hAnsi="微软雅黑" w:eastAsia="微软雅黑"/>
          <w:b w:val="0"/>
          <w:i w:val="0"/>
          <w:sz w:val="21"/>
        </w:rPr>
        <w:t>，启用前须通过配置期唯一性校验。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配置期唯一性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保存并发布、启用时校验：仅与</w:t>
      </w:r>
      <w:r>
        <w:rPr>
          <w:rFonts w:ascii="微软雅黑" w:hAnsi="微软雅黑" w:eastAsia="微软雅黑"/>
          <w:b/>
          <w:i w:val="0"/>
          <w:sz w:val="21"/>
        </w:rPr>
        <w:t>启用</w:t>
      </w:r>
      <w:r>
        <w:rPr>
          <w:rFonts w:ascii="微软雅黑" w:hAnsi="微软雅黑" w:eastAsia="微软雅黑"/>
          <w:b w:val="0"/>
          <w:i w:val="0"/>
          <w:sz w:val="21"/>
        </w:rPr>
        <w:t>状态的其它报价比对；本单为</w:t>
      </w:r>
      <w:r>
        <w:rPr>
          <w:rFonts w:ascii="微软雅黑" w:hAnsi="微软雅黑" w:eastAsia="微软雅黑"/>
          <w:b/>
          <w:i w:val="0"/>
          <w:sz w:val="21"/>
        </w:rPr>
        <w:t>停用</w:t>
      </w:r>
      <w:r>
        <w:rPr>
          <w:rFonts w:ascii="微软雅黑" w:hAnsi="微软雅黑" w:eastAsia="微软雅黑"/>
          <w:b w:val="0"/>
          <w:i w:val="0"/>
          <w:sz w:val="21"/>
        </w:rPr>
        <w:t>时保存不冲突。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适用客户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唯一规则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所有客户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的「所有客户」报价，生效～失效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的「指定客户」报价，客户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有重复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且时间段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 vs 全部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可共存；拆柜完成时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指定客户优先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时间段重叠：有交集即冲突；一方</w:t>
      </w:r>
      <w:r>
        <w:rPr>
          <w:rFonts w:ascii="微软雅黑" w:hAnsi="微软雅黑" w:eastAsia="微软雅黑"/>
          <w:b/>
          <w:i w:val="0"/>
          <w:sz w:val="21"/>
        </w:rPr>
        <w:t>失效时间 = 另一方生效时间</w:t>
      </w:r>
      <w:r>
        <w:rPr>
          <w:rFonts w:ascii="微软雅黑" w:hAnsi="微软雅黑" w:eastAsia="微软雅黑"/>
          <w:b w:val="0"/>
          <w:i w:val="0"/>
          <w:sz w:val="21"/>
        </w:rPr>
        <w:t>不算重叠。冲突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并提示重叠报价及范围。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启停与匹配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列表状态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后续拆柜完成能否匹配本报价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可以（还须满足计划下单时间在生效～失效时间窗内，见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不可以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启停只影响</w:t>
      </w:r>
      <w:r>
        <w:rPr>
          <w:rFonts w:ascii="微软雅黑" w:hAnsi="微软雅黑" w:eastAsia="微软雅黑"/>
          <w:b/>
          <w:i w:val="0"/>
          <w:sz w:val="21"/>
        </w:rPr>
        <w:t>之后</w:t>
      </w:r>
      <w:r>
        <w:rPr>
          <w:rFonts w:ascii="微软雅黑" w:hAnsi="微软雅黑" w:eastAsia="微软雅黑"/>
          <w:b w:val="0"/>
          <w:i w:val="0"/>
          <w:sz w:val="21"/>
        </w:rPr>
        <w:t>拆柜完成的匹配；</w:t>
      </w:r>
      <w:r>
        <w:rPr>
          <w:rFonts w:ascii="微软雅黑" w:hAnsi="微软雅黑" w:eastAsia="微软雅黑"/>
          <w:b/>
          <w:i w:val="0"/>
          <w:sz w:val="21"/>
        </w:rPr>
        <w:t>不改变</w:t>
      </w:r>
      <w:r>
        <w:rPr>
          <w:rFonts w:ascii="微软雅黑" w:hAnsi="微软雅黑" w:eastAsia="微软雅黑"/>
          <w:b w:val="0"/>
          <w:i w:val="0"/>
          <w:sz w:val="21"/>
        </w:rPr>
        <w:t>已锁定报价的计划（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Heading4"/>
      </w:pPr>
      <w:r>
        <w:t>4.2.3 报价编辑 — 基础信息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报价名称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/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适用客户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所有客户 / 指定客户（≥1，不支持客户组）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精确到秒；失效 ≥ 生效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结算币种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默认值：新建报价为 USD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（复制新单沿用原单币种，可改）。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选项来源：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「币种管理」中已启用币种。保存后，本报价价目与拆柜出账均按所选币种计价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字段校验见 </w:t>
      </w:r>
      <w:r>
        <w:rPr>
          <w:rFonts w:ascii="微软雅黑" w:hAnsi="微软雅黑" w:eastAsia="微软雅黑"/>
          <w:b/>
          <w:i w:val="0"/>
          <w:sz w:val="21"/>
        </w:rPr>
        <w:t>4.2.9</w:t>
      </w:r>
      <w:r>
        <w:rPr>
          <w:rFonts w:ascii="微软雅黑" w:hAnsi="微软雅黑" w:eastAsia="微软雅黑"/>
          <w:b w:val="0"/>
          <w:i w:val="0"/>
          <w:sz w:val="21"/>
        </w:rPr>
        <w:t xml:space="preserve">；配置期唯一性见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 xml:space="preserve">；价目与费用项绑定见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4"/>
      </w:pPr>
      <w:r>
        <w:t>4.2.4 报价编辑 — 价目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关联应收费用项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各价目 Tab 顶部提供「绑定费用项」下拉，选项来自「基础数据-费用项配置」。</w:t>
      </w:r>
      <w:r>
        <w:rPr>
          <w:rFonts w:ascii="微软雅黑" w:hAnsi="微软雅黑" w:eastAsia="微软雅黑"/>
          <w:b/>
          <w:i w:val="0"/>
          <w:sz w:val="21"/>
        </w:rPr>
        <w:t>新建</w:t>
      </w:r>
      <w:r>
        <w:rPr>
          <w:rFonts w:ascii="微软雅黑" w:hAnsi="微软雅黑" w:eastAsia="微软雅黑"/>
          <w:b w:val="0"/>
          <w:i w:val="0"/>
          <w:sz w:val="21"/>
        </w:rPr>
        <w:t>时均为空；</w:t>
      </w:r>
      <w:r>
        <w:rPr>
          <w:rFonts w:ascii="微软雅黑" w:hAnsi="微软雅黑" w:eastAsia="微软雅黑"/>
          <w:b/>
          <w:i w:val="0"/>
          <w:sz w:val="21"/>
        </w:rPr>
        <w:t>复制</w:t>
      </w:r>
      <w:r>
        <w:rPr>
          <w:rFonts w:ascii="微软雅黑" w:hAnsi="微软雅黑" w:eastAsia="微软雅黑"/>
          <w:b w:val="0"/>
          <w:i w:val="0"/>
          <w:sz w:val="21"/>
        </w:rPr>
        <w:t>新单时沿用原单所选，可修改；系统不设默认。拆柜完成后出账按本报价已选费用项写入应收。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五类价目 Tab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 Tab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维护内容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需绑定的费用项（各选一）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分区、仓码、柜型价、备注；支持 CSV 导入导出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直送运费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按柜型维护价目表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快递运费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①「一、提拆费用」基础提拆价 ②「二、派送费用」分区派送价目（全包价等）；支持 CSV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①「一、提拆费用」基础提拆价 ②「二、派送费用」各渠道子价目（FBA/Walmart、自提/快递、私卡派等；自提/快递为板单价）；支持 CSV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附加费规则列表 + 弹窗编辑（见下）；每条规则选费用名称与规则类型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正式：每条规则绑定 1 个费用项（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HTML 原型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暂未展示绑定下拉）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附加费规则维护（Tab「附加费」）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列表：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费用名称、规则摘要、计费摘要；操作「编辑」「删除」；「+ 新增行」新增规则并打开编辑弹窗。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编辑弹窗 — 基本信息：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费用名称（下拉，见 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）、规则类型、备注。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规则类型 = 超出按量加收：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触发条件（计费维度、大于阈值）、计费配置（超出部分单价，如 USD/箱）。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规则类型 = 触发后固定加收：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计费配置（固定加收金额）。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规则类型 = 重量阶梯（如提柜超重）：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阶梯表 — 柜型（</w:t>
      </w:r>
      <w:r>
        <w:rPr>
          <w:rFonts w:ascii="微软雅黑" w:hAnsi="微软雅黑" w:eastAsia="微软雅黑"/>
          <w:b/>
          <w:i w:val="0"/>
          <w:sz w:val="21"/>
        </w:rPr>
        <w:t>可多选</w:t>
      </w:r>
      <w:r>
        <w:rPr>
          <w:rFonts w:ascii="微软雅黑" w:hAnsi="微软雅黑" w:eastAsia="微软雅黑"/>
          <w:b w:val="0"/>
          <w:i w:val="0"/>
          <w:sz w:val="21"/>
        </w:rPr>
        <w:t xml:space="preserve">下拉）、柜重&amp;gt;(LBS)、加收（固定加收）、金额($)、备注；「+ 新增阶梯」。区块说明：柜型命中且预报总柜重超过下限；多档命中时取柜重下限最高一档。匹配与演算见 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费用项绑定：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正式实现须</w:t>
      </w:r>
      <w:r>
        <w:rPr>
          <w:rFonts w:ascii="微软雅黑" w:hAnsi="微软雅黑" w:eastAsia="微软雅黑"/>
          <w:b/>
          <w:i w:val="0"/>
          <w:sz w:val="21"/>
        </w:rPr>
        <w:t>每条规则</w:t>
      </w:r>
      <w:r>
        <w:rPr>
          <w:rFonts w:ascii="微软雅黑" w:hAnsi="微软雅黑" w:eastAsia="微软雅黑"/>
          <w:b w:val="0"/>
          <w:i w:val="0"/>
          <w:sz w:val="21"/>
        </w:rPr>
        <w:t>各绑定 1 个「关联费用项」，出账时写入应收。</w:t>
      </w:r>
      <w:r>
        <w:rPr>
          <w:rFonts w:ascii="微软雅黑" w:hAnsi="微软雅黑" w:eastAsia="微软雅黑"/>
          <w:b/>
          <w:i w:val="0"/>
          <w:sz w:val="21"/>
        </w:rPr>
        <w:t>HTML 原型</w:t>
      </w:r>
      <w:r>
        <w:rPr>
          <w:rFonts w:ascii="微软雅黑" w:hAnsi="微软雅黑" w:eastAsia="微软雅黑"/>
          <w:b w:val="0"/>
          <w:i w:val="0"/>
          <w:sz w:val="21"/>
        </w:rPr>
        <w:t>当前仅维护规则与演示数据，未展示 per-rule 绑定控件。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拆柜提拆费说明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组合仓、散板分别在各自 Tab「一、提拆费用」维护</w:t>
      </w:r>
      <w:r>
        <w:rPr>
          <w:rFonts w:ascii="微软雅黑" w:hAnsi="微软雅黑" w:eastAsia="微软雅黑"/>
          <w:b/>
          <w:i w:val="0"/>
          <w:sz w:val="21"/>
        </w:rPr>
        <w:t>一个</w:t>
      </w:r>
      <w:r>
        <w:rPr>
          <w:rFonts w:ascii="微软雅黑" w:hAnsi="微软雅黑" w:eastAsia="微软雅黑"/>
          <w:b w:val="0"/>
          <w:i w:val="0"/>
          <w:sz w:val="21"/>
        </w:rPr>
        <w:t>基础提拆价，并各绑定 1 个提拆费费用项。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出账时</w:t>
      </w:r>
      <w:r>
        <w:rPr>
          <w:rFonts w:ascii="微软雅黑" w:hAnsi="微软雅黑" w:eastAsia="微软雅黑"/>
          <w:b/>
          <w:i w:val="0"/>
          <w:sz w:val="21"/>
        </w:rPr>
        <w:t>整柜仅生成 1 条提拆费</w:t>
      </w:r>
      <w:r>
        <w:rPr>
          <w:rFonts w:ascii="微软雅黑" w:hAnsi="微软雅黑" w:eastAsia="微软雅黑"/>
          <w:b w:val="0"/>
          <w:i w:val="0"/>
          <w:sz w:val="21"/>
        </w:rPr>
        <w:t>；散板不因 FBA / Walmart / 私卡派 / 自提 / 快递等渠道或货件行数重复生成（界面见图 5.6）。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派送费按各 Tab「二、派送费用」及 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 xml:space="preserve"> 分别计算；本柜同时存在组合仓与散板货件时，取哪套基础提拆价见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直送、组合仓、散板价目表支持 CSV 导入；分区/代码/价格格式错误时行级提示。</w:t>
      </w:r>
    </w:p>
    <w:p>
      <w:pPr>
        <w:pStyle w:val="Heading4"/>
      </w:pPr>
      <w:r>
        <w:t>4.2.5 价目自动选用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输入：</w:t>
      </w:r>
      <w:r>
        <w:rPr>
          <w:rFonts w:ascii="微软雅黑" w:hAnsi="微软雅黑" w:eastAsia="微软雅黑"/>
          <w:b/>
          <w:i w:val="0"/>
          <w:sz w:val="21"/>
        </w:rPr>
        <w:t>业务类型为直送</w:t>
      </w:r>
      <w:r>
        <w:rPr>
          <w:rFonts w:ascii="微软雅黑" w:hAnsi="微软雅黑" w:eastAsia="微软雅黑"/>
          <w:b w:val="0"/>
          <w:i w:val="0"/>
          <w:sz w:val="21"/>
        </w:rPr>
        <w:t>时取计划基础信息中的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无货件明细</w:t>
      </w:r>
      <w:r>
        <w:rPr>
          <w:rFonts w:ascii="微软雅黑" w:hAnsi="微软雅黑" w:eastAsia="微软雅黑"/>
          <w:b w:val="0"/>
          <w:i w:val="0"/>
          <w:sz w:val="21"/>
        </w:rPr>
        <w:t>）；</w:t>
      </w:r>
      <w:r>
        <w:rPr>
          <w:rFonts w:ascii="微软雅黑" w:hAnsi="微软雅黑" w:eastAsia="微软雅黑"/>
          <w:b/>
          <w:i w:val="0"/>
          <w:sz w:val="21"/>
        </w:rPr>
        <w:t>业务类型为拆柜</w:t>
      </w:r>
      <w:r>
        <w:rPr>
          <w:rFonts w:ascii="微软雅黑" w:hAnsi="微软雅黑" w:eastAsia="微软雅黑"/>
          <w:b w:val="0"/>
          <w:i w:val="0"/>
          <w:sz w:val="21"/>
        </w:rPr>
        <w:t xml:space="preserve">时取货件明细 </w:t>
      </w:r>
      <w:r>
        <w:rPr>
          <w:rFonts w:ascii="微软雅黑" w:hAnsi="微软雅黑" w:eastAsia="微软雅黑"/>
          <w:b/>
          <w:i w:val="0"/>
          <w:sz w:val="21"/>
        </w:rPr>
        <w:t>Move Type</w:t>
      </w:r>
      <w:r>
        <w:rPr>
          <w:rFonts w:ascii="微软雅黑" w:hAnsi="微软雅黑" w:eastAsia="微软雅黑"/>
          <w:b w:val="0"/>
          <w:i w:val="0"/>
          <w:sz w:val="21"/>
        </w:rPr>
        <w:t>、FBA Code、分区。输出：价目类型及价目行（运营不在报价页手工选类型）。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Type（货件明细）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仓码在组合仓派送价目表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匹配数据来源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计划基础信息中的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 / FEDEX / DHL / USPS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表外仓码，改按散板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 / 自提 / 快递等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组合仓与跨区：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锁定报价「拆柜-组合仓」派送价目表中，任一分区行的</w:t>
      </w:r>
      <w:r>
        <w:rPr>
          <w:rFonts w:ascii="微软雅黑" w:hAnsi="微软雅黑" w:eastAsia="微软雅黑"/>
          <w:b/>
          <w:i w:val="0"/>
          <w:sz w:val="21"/>
        </w:rPr>
        <w:t>仓库代码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（含 `/` 分隔的多码）视为已纳入组合仓。按货件 </w:t>
      </w:r>
      <w:r>
        <w:rPr>
          <w:rFonts w:ascii="微软雅黑" w:hAnsi="微软雅黑" w:eastAsia="微软雅黑"/>
          <w:b/>
          <w:i w:val="0"/>
          <w:sz w:val="21"/>
        </w:rPr>
        <w:t>FBA Code</w:t>
      </w:r>
      <w:r>
        <w:rPr>
          <w:rFonts w:ascii="微软雅黑" w:hAnsi="微软雅黑" w:eastAsia="微软雅黑"/>
          <w:b w:val="0"/>
          <w:i w:val="0"/>
          <w:sz w:val="21"/>
        </w:rPr>
        <w:t xml:space="preserve"> 判断：</w:t>
      </w:r>
      <w:r>
        <w:rPr>
          <w:rFonts w:ascii="微软雅黑" w:hAnsi="微软雅黑" w:eastAsia="微软雅黑"/>
          <w:b/>
          <w:i w:val="0"/>
          <w:sz w:val="21"/>
        </w:rPr>
        <w:t>已纳入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该货件按组合仓计价（</w:t>
      </w:r>
      <w:r>
        <w:rPr>
          <w:rFonts w:ascii="微软雅黑" w:hAnsi="微软雅黑" w:eastAsia="微软雅黑"/>
          <w:b/>
          <w:i w:val="0"/>
          <w:sz w:val="21"/>
        </w:rPr>
        <w:t>允许本柜货件跨不同分区</w:t>
      </w:r>
      <w:r>
        <w:rPr>
          <w:rFonts w:ascii="微软雅黑" w:hAnsi="微软雅黑" w:eastAsia="微软雅黑"/>
          <w:b w:val="0"/>
          <w:i w:val="0"/>
          <w:sz w:val="21"/>
        </w:rPr>
        <w:t>，各货件按所属分区取对应全包价参与方数分摊）；</w:t>
      </w:r>
      <w:r>
        <w:rPr>
          <w:rFonts w:ascii="微软雅黑" w:hAnsi="微软雅黑" w:eastAsia="微软雅黑"/>
          <w:b/>
          <w:i w:val="0"/>
          <w:sz w:val="21"/>
        </w:rPr>
        <w:t>未纳入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该货件</w:t>
      </w:r>
      <w:r>
        <w:rPr>
          <w:rFonts w:ascii="微软雅黑" w:hAnsi="微软雅黑" w:eastAsia="微软雅黑"/>
          <w:b/>
          <w:i w:val="0"/>
          <w:sz w:val="21"/>
        </w:rPr>
        <w:t>改按拆柜-散板</w:t>
      </w:r>
      <w:r>
        <w:rPr>
          <w:rFonts w:ascii="微软雅黑" w:hAnsi="微软雅黑" w:eastAsia="微软雅黑"/>
          <w:b w:val="0"/>
          <w:i w:val="0"/>
          <w:sz w:val="21"/>
        </w:rPr>
        <w:t>取价，</w:t>
      </w:r>
      <w:r>
        <w:rPr>
          <w:rFonts w:ascii="微软雅黑" w:hAnsi="微软雅黑" w:eastAsia="微软雅黑"/>
          <w:b/>
          <w:i w:val="0"/>
          <w:sz w:val="21"/>
        </w:rPr>
        <w:t>不因缺组合仓价目拦截</w:t>
      </w:r>
      <w:r>
        <w:rPr>
          <w:rFonts w:ascii="微软雅黑" w:hAnsi="微软雅黑" w:eastAsia="微软雅黑"/>
          <w:b w:val="0"/>
          <w:i w:val="0"/>
          <w:sz w:val="21"/>
        </w:rPr>
        <w:t>出账。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拆柜提拆费（整柜一次）：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本柜 FBA/Walmart 货件仓码</w:t>
      </w:r>
      <w:r>
        <w:rPr>
          <w:rFonts w:ascii="微软雅黑" w:hAnsi="微软雅黑" w:eastAsia="微软雅黑"/>
          <w:b/>
          <w:i w:val="0"/>
          <w:sz w:val="21"/>
        </w:rPr>
        <w:t>均在</w:t>
      </w:r>
      <w:r>
        <w:rPr>
          <w:rFonts w:ascii="微软雅黑" w:hAnsi="微软雅黑" w:eastAsia="微软雅黑"/>
          <w:b w:val="0"/>
          <w:i w:val="0"/>
          <w:sz w:val="21"/>
        </w:rPr>
        <w:t>组合仓派送价目表内时，取组合仓「基础提拆价格」；若存在任一表外仓码货件，取散板「基础提拆价格」。</w:t>
      </w:r>
    </w:p>
    <w:p>
      <w:pPr>
        <w:pStyle w:val="Heading4"/>
      </w:pPr>
      <w:r>
        <w:t>4.2.6 计费规则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价目选用见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。拆柜出账按下列规则计算（演算币种 USD，出账 = 报价结算币种）。</w:t>
      </w:r>
      <w:r>
        <w:rPr>
          <w:rFonts w:ascii="微软雅黑" w:hAnsi="微软雅黑" w:eastAsia="微软雅黑"/>
          <w:b/>
          <w:i w:val="0"/>
          <w:sz w:val="21"/>
        </w:rPr>
        <w:t>§4～§6（散板）</w:t>
      </w:r>
      <w:r>
        <w:rPr>
          <w:rFonts w:ascii="微软雅黑" w:hAnsi="微软雅黑" w:eastAsia="微软雅黑"/>
          <w:b w:val="0"/>
          <w:i w:val="0"/>
          <w:sz w:val="21"/>
        </w:rPr>
        <w:t xml:space="preserve">均为 </w:t>
      </w:r>
      <w:r>
        <w:rPr>
          <w:rFonts w:ascii="微软雅黑" w:hAnsi="微软雅黑" w:eastAsia="微软雅黑"/>
          <w:b/>
          <w:i w:val="0"/>
          <w:sz w:val="21"/>
        </w:rPr>
        <w:t>① 提拆费 + ② 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两部分：① 整柜只计一次（见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）；② 按各渠道价目分别计算。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编号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计算规则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§1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（价目表仓码）+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命中直送价目表一行，取该列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§2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命中整柜快递价目表一行，取该柜型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拆柜-组合仓（含超重）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组合仓「基础提拆价格」（整柜计一次）。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（已纳入该分区组合派送价目表的仓码）：分摊 = (分区全包价 − 基础提拆价) × (该货件方数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)。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超重派送附加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（仅上述组合仓码）：超重系数 = 重量 ÷ 体积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仅当超重系数 ≥ 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时，分摊 × 系数，否则不乘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§4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FBA / Walmart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散板「基础提拆价格」（整柜一次，见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(分区 + 仓码命中单价)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§5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自提 / 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全局板单价（不按分区表行；自提与快递共用板单价配置）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§6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私卡派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：按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→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命中行，再按该行计价方式（一口价 / 首托+续托 / 单托价，见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4.2.6.1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§6）</w:t>
            </w:r>
          </w:p>
        </w:tc>
      </w:tr>
    </w:tbl>
    <w:p>
      <w:pPr>
        <w:spacing w:after="40"/>
      </w:pPr>
    </w:p>
    <w:p>
      <w:pPr>
        <w:pStyle w:val="Heading4"/>
        <w:spacing w:before="120" w:after="60"/>
      </w:pPr>
      <w:r>
        <w:t>4.2.6.1 计算案例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下列为演算说明，</w:t>
      </w:r>
      <w:r>
        <w:rPr>
          <w:rFonts w:ascii="微软雅黑" w:hAnsi="微软雅黑" w:eastAsia="微软雅黑"/>
          <w:b/>
          <w:i w:val="0"/>
          <w:sz w:val="21"/>
        </w:rPr>
        <w:t>以价目配置与拆柜实测为准</w:t>
      </w:r>
      <w:r>
        <w:rPr>
          <w:rFonts w:ascii="微软雅黑" w:hAnsi="微软雅黑" w:eastAsia="微软雅黑"/>
          <w:b w:val="0"/>
          <w:i w:val="0"/>
          <w:sz w:val="21"/>
        </w:rPr>
        <w:t>；与上表 §1～§6 一一对应。各案例为</w:t>
      </w:r>
      <w:r>
        <w:rPr>
          <w:rFonts w:ascii="微软雅黑" w:hAnsi="微软雅黑" w:eastAsia="微软雅黑"/>
          <w:b/>
          <w:i w:val="0"/>
          <w:sz w:val="21"/>
        </w:rPr>
        <w:t>简化计划快照</w:t>
      </w:r>
      <w:r>
        <w:rPr>
          <w:rFonts w:ascii="微软雅黑" w:hAnsi="微软雅黑" w:eastAsia="微软雅黑"/>
          <w:b w:val="0"/>
          <w:i w:val="0"/>
          <w:sz w:val="21"/>
        </w:rPr>
        <w:t>（仅列计费相关字段）。</w:t>
      </w:r>
      <w:r>
        <w:rPr>
          <w:rFonts w:ascii="微软雅黑" w:hAnsi="微软雅黑" w:eastAsia="微软雅黑"/>
          <w:b/>
          <w:i w:val="0"/>
          <w:sz w:val="21"/>
        </w:rPr>
        <w:t>直送</w:t>
      </w:r>
      <w:r>
        <w:rPr>
          <w:rFonts w:ascii="微软雅黑" w:hAnsi="微软雅黑" w:eastAsia="微软雅黑"/>
          <w:b w:val="0"/>
          <w:i w:val="0"/>
          <w:sz w:val="21"/>
        </w:rPr>
        <w:t>无货件明细，用计划基础信息中的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>匹配价目；</w:t>
      </w:r>
      <w:r>
        <w:rPr>
          <w:rFonts w:ascii="微软雅黑" w:hAnsi="微软雅黑" w:eastAsia="微软雅黑"/>
          <w:b/>
          <w:i w:val="0"/>
          <w:sz w:val="21"/>
        </w:rPr>
        <w:t>拆柜</w:t>
      </w:r>
      <w:r>
        <w:rPr>
          <w:rFonts w:ascii="微软雅黑" w:hAnsi="微软雅黑" w:eastAsia="微软雅黑"/>
          <w:b w:val="0"/>
          <w:i w:val="0"/>
          <w:sz w:val="21"/>
        </w:rPr>
        <w:t>用货件明细。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拆柜类案例结构：</w:t>
      </w:r>
      <w:r>
        <w:rPr>
          <w:rFonts w:ascii="微软雅黑" w:hAnsi="微软雅黑" w:eastAsia="微软雅黑"/>
          <w:b/>
          <w:i w:val="0"/>
          <w:sz w:val="21"/>
        </w:rPr>
        <w:t>A 计划基础信息 → B 货件明细 → C 价目配置 → D 计算结果</w:t>
      </w:r>
      <w:r>
        <w:rPr>
          <w:rFonts w:ascii="微软雅黑" w:hAnsi="微软雅黑" w:eastAsia="微软雅黑"/>
          <w:b w:val="0"/>
          <w:i w:val="0"/>
          <w:sz w:val="21"/>
        </w:rPr>
        <w:t xml:space="preserve">；直送 §1 为 </w:t>
      </w:r>
      <w:r>
        <w:rPr>
          <w:rFonts w:ascii="微软雅黑" w:hAnsi="微软雅黑" w:eastAsia="微软雅黑"/>
          <w:b/>
          <w:i w:val="0"/>
          <w:sz w:val="21"/>
        </w:rPr>
        <w:t>A → B → C</w:t>
      </w:r>
      <w:r>
        <w:rPr>
          <w:rFonts w:ascii="微软雅黑" w:hAnsi="微软雅黑" w:eastAsia="微软雅黑"/>
          <w:b w:val="0"/>
          <w:i w:val="0"/>
          <w:sz w:val="21"/>
        </w:rPr>
        <w:t>（无货件明细块）。</w:t>
      </w:r>
    </w:p>
    <w:p>
      <w:pPr>
        <w:pStyle w:val="Heading5"/>
        <w:spacing w:before="80" w:after="40"/>
      </w:pPr>
      <w:r>
        <w:t>§1 整柜直送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MSCU1234567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价目按计划基础信息中的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（对应价目表仓库代码）+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 xml:space="preserve">选用（见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分区「南加州(一档)」含 ONT8，40HQ 列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1,300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整柜直送运费 = </w:t>
      </w:r>
      <w:r>
        <w:rPr>
          <w:rFonts w:ascii="微软雅黑" w:hAnsi="微软雅黑" w:eastAsia="微软雅黑"/>
          <w:b/>
          <w:i w:val="0"/>
          <w:sz w:val="21"/>
        </w:rPr>
        <w:t>1,300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§2 整柜快递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OOLU2468101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FEDEX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整柜快递价目表 40HQ 行价格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11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整柜快递运费 = </w:t>
      </w:r>
      <w:r>
        <w:rPr>
          <w:rFonts w:ascii="微软雅黑" w:hAnsi="微软雅黑" w:eastAsia="微软雅黑"/>
          <w:b/>
          <w:i w:val="0"/>
          <w:sz w:val="21"/>
        </w:rPr>
        <w:t>11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§3 拆柜-组合仓 · 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本柜为</w:t>
      </w:r>
      <w:r>
        <w:rPr>
          <w:rFonts w:ascii="微软雅黑" w:hAnsi="微软雅黑" w:eastAsia="微软雅黑"/>
          <w:b/>
          <w:i w:val="0"/>
          <w:sz w:val="21"/>
        </w:rPr>
        <w:t>组合仓拼柜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（货件均为 </w:t>
      </w:r>
      <w:r>
        <w:rPr>
          <w:rFonts w:ascii="微软雅黑" w:hAnsi="微软雅黑" w:eastAsia="微软雅黑"/>
          <w:b/>
          <w:i w:val="0"/>
          <w:sz w:val="21"/>
        </w:rPr>
        <w:t>FBA 卡派至仓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），各货件 </w:t>
      </w:r>
      <w:r>
        <w:rPr>
          <w:rFonts w:ascii="微软雅黑" w:hAnsi="微软雅黑" w:eastAsia="微软雅黑"/>
          <w:b/>
          <w:i w:val="0"/>
          <w:sz w:val="21"/>
        </w:rPr>
        <w:t>FBA Code</w:t>
      </w:r>
      <w:r>
        <w:rPr>
          <w:rFonts w:ascii="微软雅黑" w:hAnsi="微软雅黑" w:eastAsia="微软雅黑"/>
          <w:b w:val="0"/>
          <w:i w:val="0"/>
          <w:sz w:val="21"/>
        </w:rPr>
        <w:t xml:space="preserve"> 均已纳入组合仓派送价目表（本例同在一区；</w:t>
      </w:r>
      <w:r>
        <w:rPr>
          <w:rFonts w:ascii="微软雅黑" w:hAnsi="微软雅黑" w:eastAsia="微软雅黑"/>
          <w:b/>
          <w:i w:val="0"/>
          <w:sz w:val="21"/>
        </w:rPr>
        <w:t>跨区</w:t>
      </w:r>
      <w:r>
        <w:rPr>
          <w:rFonts w:ascii="微软雅黑" w:hAnsi="微软雅黑" w:eastAsia="微软雅黑"/>
          <w:b w:val="0"/>
          <w:i w:val="0"/>
          <w:sz w:val="21"/>
        </w:rPr>
        <w:t>时规则相同，各货件按所属分区全包价分摊）。演算展示方数分摊与超重系数（见上表 §3）。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TGHU7654321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 m³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本柜货件仓码均在组合仓派送价目表内 → 选用</w:t>
      </w:r>
      <w:r>
        <w:rPr>
          <w:rFonts w:ascii="微软雅黑" w:hAnsi="微软雅黑" w:eastAsia="微软雅黑"/>
          <w:b/>
          <w:i w:val="0"/>
          <w:sz w:val="21"/>
        </w:rPr>
        <w:t>拆柜-组合仓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一区组合全包价（40HQ）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1,850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可分摊金额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1,850 − 1,400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（全包价扣减基础提拆价后，按方数分摊至各货件）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1. 拆柜提拆费（整柜一次）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1,400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2. 组合派送 — 方数分摊 + 超重（ONT8、LGB8）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公式（与价目编辑页「派送费用」提示一致）：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派送费 = (分区全包价 − 基础提拆价) × (该货件方数 ÷ 全柜计费方数)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超重系数 = 重量 ÷ 方数 ÷ </w:t>
      </w:r>
      <w:r>
        <w:rPr>
          <w:rFonts w:ascii="微软雅黑" w:hAnsi="微软雅黑" w:eastAsia="微软雅黑"/>
          <w:b/>
          <w:i w:val="0"/>
          <w:sz w:val="21"/>
        </w:rPr>
        <w:t>500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  <w:r>
        <w:rPr>
          <w:rFonts w:ascii="微软雅黑" w:hAnsi="微软雅黑" w:eastAsia="微软雅黑"/>
          <w:b/>
          <w:i w:val="0"/>
          <w:sz w:val="21"/>
        </w:rPr>
        <w:t>仅当超重系数 ≥ 1</w:t>
      </w:r>
      <w:r>
        <w:rPr>
          <w:rFonts w:ascii="微软雅黑" w:hAnsi="微软雅黑" w:eastAsia="微软雅黑"/>
          <w:b w:val="0"/>
          <w:i w:val="0"/>
          <w:sz w:val="21"/>
        </w:rPr>
        <w:t xml:space="preserve"> 时，派送费 × 系数，否则不乘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方数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重量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密度 (LB/m³)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是否乘系数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 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750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750÷500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1.5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≥1，乘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450×(40÷60)×1.5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450.00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 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400÷500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小于 1，不乘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450×(20÷60)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3. 本柜合计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A 派送（ONT8，含超重）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B 派送（LGB8）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派送小计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本案例运费合计（提拆 + 派送）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2,000.00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写入应收及备注规则见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5"/>
        <w:spacing w:before="80" w:after="40"/>
      </w:pPr>
      <w:r>
        <w:t>§4 散板 FBA / Walmart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MAWB99912345678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CA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（示例为 </w:t>
      </w:r>
      <w:r>
        <w:rPr>
          <w:rFonts w:ascii="微软雅黑" w:hAnsi="微软雅黑" w:eastAsia="微软雅黑"/>
          <w:b/>
          <w:i w:val="0"/>
          <w:sz w:val="21"/>
        </w:rPr>
        <w:t>FBA Code 未纳入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组合仓派送价目表，改按散板计费，见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散板派送（ONT8）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板单价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25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3 × 25 = </w:t>
      </w:r>
      <w:r>
        <w:rPr>
          <w:rFonts w:ascii="微软雅黑" w:hAnsi="微软雅黑" w:eastAsia="微软雅黑"/>
          <w:b/>
          <w:i w:val="0"/>
          <w:sz w:val="21"/>
        </w:rPr>
        <w:t>75</w:t>
      </w:r>
    </w:p>
    <w:p>
      <w:pPr>
        <w:pStyle w:val="Heading5"/>
        <w:spacing w:before="80" w:after="40"/>
      </w:pPr>
      <w:r>
        <w:t>§5 散板 自提 / 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CMAU8891234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（整柜一次，与 §4 相同规则）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自提板单价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85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USD/板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2 × 85 = </w:t>
      </w:r>
      <w:r>
        <w:rPr>
          <w:rFonts w:ascii="微软雅黑" w:hAnsi="微软雅黑" w:eastAsia="微软雅黑"/>
          <w:b/>
          <w:i w:val="0"/>
          <w:sz w:val="21"/>
        </w:rPr>
        <w:t>170</w:t>
      </w:r>
      <w:r>
        <w:rPr>
          <w:rFonts w:ascii="微软雅黑" w:hAnsi="微软雅黑" w:eastAsia="微软雅黑"/>
          <w:b w:val="0"/>
          <w:i w:val="0"/>
          <w:sz w:val="21"/>
        </w:rPr>
        <w:t>（自提、快递子渠道共用板单价配置）</w:t>
      </w:r>
    </w:p>
    <w:p>
      <w:pPr>
        <w:pStyle w:val="Heading5"/>
        <w:spacing w:before="80" w:after="40"/>
      </w:pPr>
      <w:r>
        <w:t>§6 散板 私卡派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HLXU3312890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货件明细（计费用，按子案例）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派送距离(Mile)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计价方式 / 单价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13～26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一口价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68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31～50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（整柜一次，本案例子案例共用，不重复生成）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② 派送费（按子案例）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150 + (8 − 1)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220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5 × 68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340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200 + (10 − 1)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290</w:t>
            </w:r>
          </w:p>
        </w:tc>
      </w:tr>
    </w:tbl>
    <w:p>
      <w:pPr>
        <w:spacing w:after="40"/>
      </w:pPr>
    </w:p>
    <w:p>
      <w:pPr>
        <w:pStyle w:val="Heading4"/>
      </w:pPr>
      <w:r>
        <w:t>4.2.7 附加费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拆柜完成后与主运费</w:t>
      </w:r>
      <w:r>
        <w:rPr>
          <w:rFonts w:ascii="微软雅黑" w:hAnsi="微软雅黑" w:eastAsia="微软雅黑"/>
          <w:b/>
          <w:i w:val="0"/>
          <w:sz w:val="21"/>
        </w:rPr>
        <w:t>一次生成</w:t>
      </w:r>
      <w:r>
        <w:rPr>
          <w:rFonts w:ascii="微软雅黑" w:hAnsi="微软雅黑" w:eastAsia="微软雅黑"/>
          <w:b w:val="0"/>
          <w:i w:val="0"/>
          <w:sz w:val="21"/>
        </w:rPr>
        <w:t xml:space="preserve">。规则在报价编辑页 Tab「附加费」维护（列表 + 编辑弹窗，见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费用名称（预设，下拉可选）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费用名称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超箱费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演示模板：整柜箱数超出按量加收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超地址费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演示模板：拼仓派送目的地数超出按量加收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提柜超重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演示模板：重量阶梯（预报总柜重）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固定加收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演示模板：触发后固定加收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超板费 / 超方费 / 操作费 / 燃油附加费 / 分拣费 / 其他附加费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可选扩展名称；选择后自行配置规则，不强制带出模板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选择带模板的关键字时，可自动填充默认规则类型、计费维度与阈值；保存前可改。正式系统可与「基础数据 · 费用项配置」建立名称与应收费用项映射。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规则类型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规则类型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超出按量加收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计费维度 &amp;gt; 阈值后，按单位加收（如 USD/箱、USD/仓）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触发后固定加收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满足触发条件后收取固定金额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重量阶梯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按柜型 + 预报总柜重分档；见下「重量阶梯匹配规则」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计费维度（超出按量加收 / 重量阶梯规则所用）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整柜箱数、拼仓派送目的地数(直送柜不收取)、预报总柜重。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计费方式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触发（演算）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结果 (USD)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超箱费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&gt;1200 箱，超出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0.2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1350 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超地址费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拼仓派送目的地数(直送柜不收取) &gt;10 仓，超出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/仓（自提总体算一个，私卡派总体算一个，快递总体算一个，亚马逊/沃尔玛地址一个算一个）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 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固定加收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固定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满足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重量阶梯（提柜超重）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40HQ，见下表匹配规则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48,500 LBS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250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重量阶梯（如提柜超重）匹配规则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输入：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>（如 40HQ）、</w:t>
      </w:r>
      <w:r>
        <w:rPr>
          <w:rFonts w:ascii="微软雅黑" w:hAnsi="微软雅黑" w:eastAsia="微软雅黑"/>
          <w:b/>
          <w:i w:val="0"/>
          <w:sz w:val="21"/>
        </w:rPr>
        <w:t>预报总柜重</w:t>
      </w:r>
      <w:r>
        <w:rPr>
          <w:rFonts w:ascii="微软雅黑" w:hAnsi="微软雅黑" w:eastAsia="微软雅黑"/>
          <w:b w:val="0"/>
          <w:i w:val="0"/>
          <w:sz w:val="21"/>
        </w:rPr>
        <w:t>（LBS；对应附加费计费维度「预报总柜重」）。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配置：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规则内多行阶梯；每行维护</w:t>
      </w:r>
      <w:r>
        <w:rPr>
          <w:rFonts w:ascii="微软雅黑" w:hAnsi="微软雅黑" w:eastAsia="微软雅黑"/>
          <w:b/>
          <w:i w:val="0"/>
          <w:sz w:val="21"/>
        </w:rPr>
        <w:t>柜型（可多选）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柜重下限（LBS，即「柜重 &amp;gt;」）</w:t>
      </w:r>
      <w:r>
        <w:rPr>
          <w:rFonts w:ascii="微软雅黑" w:hAnsi="微软雅黑" w:eastAsia="微软雅黑"/>
          <w:b w:val="0"/>
          <w:i w:val="0"/>
          <w:sz w:val="21"/>
        </w:rPr>
        <w:t>、固定加收金额。行顺序为维护顺序，</w:t>
      </w:r>
      <w:r>
        <w:rPr>
          <w:rFonts w:ascii="微软雅黑" w:hAnsi="微软雅黑" w:eastAsia="微软雅黑"/>
          <w:b/>
          <w:i w:val="0"/>
          <w:sz w:val="21"/>
        </w:rPr>
        <w:t>不代表</w:t>
      </w:r>
      <w:r>
        <w:rPr>
          <w:rFonts w:ascii="微软雅黑" w:hAnsi="微软雅黑" w:eastAsia="微软雅黑"/>
          <w:b w:val="0"/>
          <w:i w:val="0"/>
          <w:sz w:val="21"/>
        </w:rPr>
        <w:t>自动按从上到下取首条（见下）。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命中条件（单行）：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计划柜型属于该行所选柜型之一，且 </w:t>
      </w:r>
      <w:r>
        <w:rPr>
          <w:rFonts w:ascii="微软雅黑" w:hAnsi="微软雅黑" w:eastAsia="微软雅黑"/>
          <w:b/>
          <w:i w:val="0"/>
          <w:sz w:val="21"/>
        </w:rPr>
        <w:t>预报总柜重 &amp;gt; 该行柜重下限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取值：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在所有满足条件的行中，取 </w:t>
      </w:r>
      <w:r>
        <w:rPr>
          <w:rFonts w:ascii="微软雅黑" w:hAnsi="微软雅黑" w:eastAsia="微软雅黑"/>
          <w:b/>
          <w:i w:val="0"/>
          <w:sz w:val="21"/>
        </w:rPr>
        <w:t>柜重下限最大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的一行（即当前重量能命中的「最高档」）；若无任何一行满足，则该规则不产生附加费。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配置建议：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同一柜型可出现在多行；各行的柜重下限应递增。较低下限的档位用于较轻超重，较高下限用于更重超重；系统按重量自动落到对应最高档，</w:t>
      </w:r>
      <w:r>
        <w:rPr>
          <w:rFonts w:ascii="微软雅黑" w:hAnsi="微软雅黑" w:eastAsia="微软雅黑"/>
          <w:b/>
          <w:i w:val="0"/>
          <w:sz w:val="21"/>
        </w:rPr>
        <w:t>无需</w:t>
      </w:r>
      <w:r>
        <w:rPr>
          <w:rFonts w:ascii="微软雅黑" w:hAnsi="微软雅黑" w:eastAsia="微软雅黑"/>
          <w:b w:val="0"/>
          <w:i w:val="0"/>
          <w:sz w:val="21"/>
        </w:rPr>
        <w:t>依赖行顺序实现「跳档」。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演算示例（与价目「提柜超重」演示配置一致）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顺序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柜型（可多选）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柜重 &amp;gt; (LBS)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加收 (USD)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20GP / 20HQ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38,000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40GP / 40HQ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43,000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 / 45HQ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 / 45HQ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52,000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500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预报总柜重 (LBS)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满足条件的行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命中（下限最大）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结果 (USD)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45,000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 行（含 40HQ，45,000 &amp;gt; 43,000）；第 3 行不满足（45,000 &amp;lt; 48,000）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 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48,500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2、3 行均满足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3 行（48,000 &amp;gt; 第 2 行 43,000）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250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53,000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2、3、4 行均满足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4 行（52,000）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500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39,000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1 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1 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200</w:t>
            </w:r>
          </w:p>
        </w:tc>
      </w:tr>
    </w:tbl>
    <w:p>
      <w:pPr>
        <w:spacing w:after="40"/>
      </w:pPr>
    </w:p>
    <w:p>
      <w:pPr>
        <w:pStyle w:val="Heading4"/>
      </w:pPr>
      <w:r>
        <w:t>4.2.8 拆柜后费用生成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下单</w:t>
      </w:r>
      <w:r>
        <w:rPr>
          <w:rFonts w:ascii="微软雅黑" w:hAnsi="微软雅黑" w:eastAsia="微软雅黑"/>
          <w:b w:val="0"/>
          <w:i w:val="0"/>
          <w:sz w:val="21"/>
        </w:rPr>
        <w:t>：不匹配报价、不锁定、不出账。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：按 </w:t>
      </w:r>
      <w:r>
        <w:rPr>
          <w:rFonts w:ascii="微软雅黑" w:hAnsi="微软雅黑" w:eastAsia="微软雅黑"/>
          <w:b/>
          <w:i w:val="0"/>
          <w:sz w:val="21"/>
        </w:rPr>
        <w:t>3.1</w:t>
      </w:r>
      <w:r>
        <w:rPr>
          <w:rFonts w:ascii="微软雅黑" w:hAnsi="微软雅黑" w:eastAsia="微软雅黑"/>
          <w:b w:val="0"/>
          <w:i w:val="0"/>
          <w:sz w:val="21"/>
        </w:rPr>
        <w:t xml:space="preserve"> 匹配报价，</w:t>
      </w:r>
      <w:r>
        <w:rPr>
          <w:rFonts w:ascii="微软雅黑" w:hAnsi="微软雅黑" w:eastAsia="微软雅黑"/>
          <w:b/>
          <w:i w:val="0"/>
          <w:sz w:val="21"/>
        </w:rPr>
        <w:t>均写入提拆派计划-计费报告</w:t>
      </w:r>
      <w:r>
        <w:rPr>
          <w:rFonts w:ascii="微软雅黑" w:hAnsi="微软雅黑" w:eastAsia="微软雅黑"/>
          <w:b w:val="0"/>
          <w:i w:val="0"/>
          <w:sz w:val="21"/>
        </w:rPr>
        <w:t>；命中则锁定，并按锁定报价选用价目（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）；未命中不拦截、不锁定、不出账。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计费</w:t>
      </w:r>
      <w:r>
        <w:rPr>
          <w:rFonts w:ascii="微软雅黑" w:hAnsi="微软雅黑" w:eastAsia="微软雅黑"/>
          <w:b w:val="0"/>
          <w:i w:val="0"/>
          <w:sz w:val="21"/>
        </w:rPr>
        <w:t>：匹配成功时一次生成主运费 + 附加费（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写入应收</w:t>
      </w:r>
      <w:r>
        <w:rPr>
          <w:rFonts w:ascii="微软雅黑" w:hAnsi="微软雅黑" w:eastAsia="微软雅黑"/>
          <w:b w:val="0"/>
          <w:i w:val="0"/>
          <w:sz w:val="21"/>
        </w:rPr>
        <w:t>：按各绑定位「关联费用项」落账；</w:t>
      </w:r>
      <w:r>
        <w:rPr>
          <w:rFonts w:ascii="微软雅黑" w:hAnsi="微软雅黑" w:eastAsia="微软雅黑"/>
          <w:b/>
          <w:i w:val="0"/>
          <w:sz w:val="21"/>
        </w:rPr>
        <w:t>备注</w:t>
      </w:r>
      <w:r>
        <w:rPr>
          <w:rFonts w:ascii="微软雅黑" w:hAnsi="微软雅黑" w:eastAsia="微软雅黑"/>
          <w:b w:val="0"/>
          <w:i w:val="0"/>
          <w:sz w:val="21"/>
        </w:rPr>
        <w:t>按下列规则填写（界面见图 4.2.8、图 5.5）。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场景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备注填写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拆柜提拆费（组合仓 / 散板）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备注为空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；费用行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组合仓派送费（按货件/仓码拆行）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填写该货件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（与计划货件明细一致）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FBA卡派 / Walmart卡派（价目表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合并行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按价目表该行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仓库代码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原文写入备注（多个仓码以 `/` 分隔，与价目配置一致，如 `ONT8/LGB8/LAX9`）；按单货件单仓出账时，填写该货件实际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快递（合并类）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填写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快递类型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（与货件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一致，如 UPS、FEDEX、DHL）；价目按渠道合并配置时，可写价目表该渠道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分类名称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（如「快递」）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 / 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不按仓拆行；备注可不写仓码，或按业务需要写目的仓/柜型说明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备注示例（组合仓 · 对应 4.2.6.1 §3）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备注示例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备注为空，关联柜号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备注示例（散板 · FBA 合并行）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价目表配置：`CA` 分区，仓库代码 `ONT8/LGB8/LAX9`，板单价 25。本柜多货件命中该行合并生成一条派送费时，备注 = </w:t>
      </w:r>
      <w:r>
        <w:rPr>
          <w:rFonts w:ascii="微软雅黑" w:hAnsi="微软雅黑" w:eastAsia="微软雅黑"/>
          <w:b/>
          <w:i w:val="0"/>
          <w:sz w:val="21"/>
        </w:rPr>
        <w:t>`ONT8/LGB8/LAX9`</w:t>
      </w:r>
      <w:r>
        <w:rPr>
          <w:rFonts w:ascii="微软雅黑" w:hAnsi="微软雅黑" w:eastAsia="微软雅黑"/>
          <w:b w:val="0"/>
          <w:i w:val="0"/>
          <w:sz w:val="21"/>
        </w:rPr>
        <w:t xml:space="preserve">；若按货件 ONT8 单独出账，备注 = </w:t>
      </w:r>
      <w:r>
        <w:rPr>
          <w:rFonts w:ascii="微软雅黑" w:hAnsi="微软雅黑" w:eastAsia="微软雅黑"/>
          <w:b/>
          <w:i w:val="0"/>
          <w:sz w:val="21"/>
        </w:rPr>
        <w:t>`ONT8`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4.2.8 — 应收明细：按仓出账时备注列展示仓库代码或合并分类（红框）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条件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金额来源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 / 快递运费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选用直送或快递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对应价目表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组合仓或散板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，整柜一次）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 / 散板派送费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选用对应价目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 公式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规则触发且未拦截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附加费规则（正式按每条规则所绑费用项落账，见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未锁定报价：</w:t>
      </w:r>
      <w:r>
        <w:rPr>
          <w:rFonts w:ascii="微软雅黑" w:hAnsi="微软雅黑" w:eastAsia="微软雅黑"/>
          <w:b/>
          <w:i w:val="0"/>
          <w:sz w:val="21"/>
        </w:rPr>
        <w:t>不执行</w:t>
      </w:r>
      <w:r>
        <w:rPr>
          <w:rFonts w:ascii="微软雅黑" w:hAnsi="微软雅黑" w:eastAsia="微软雅黑"/>
          <w:b w:val="0"/>
          <w:i w:val="0"/>
          <w:sz w:val="21"/>
        </w:rPr>
        <w:t>本节自动出账。币种 = 报价结算币种。</w:t>
      </w:r>
    </w:p>
    <w:p>
      <w:pPr>
        <w:pStyle w:val="Heading4"/>
      </w:pPr>
      <w:r>
        <w:t>4.2.9 校验规则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校验项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级别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生效/失效时间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必填；失效 ≥ 生效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指定时 ≥1 客户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报价唯一性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保存并发布、启用时按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关键价目价格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将参与选用的价目须有有效价格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散板私卡派距离范围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各距离范围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散板私卡派板数范围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同一距离范围内各板数范围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警告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绑定位未选择时提示；不阻断发布（建议发布前选齐）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CSV 导入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格式校验，失败行级提示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 界面截图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列表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5.1 — 列表查询与操作列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编辑页-基础信息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5.2 — 基础信息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编辑页-价目T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5.3 — 价目 Tab 与费用项绑定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状态与提示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5.4 — 只读、Toast、校验提示等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5.5 — 应收明细备注（见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85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散板-提拆费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5.6 — 拆柜-散板价目：「一、提拆费用」（见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40907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附加费-规则编辑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90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5.7 — 附加费规则编辑弹窗（提柜超重 · 重量阶梯、柜型多选），见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*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布局与交互（Toast、只读、唯一性冲突、CSV、价目检索等）遵循员工端通用规范，规则见 </w:t>
      </w:r>
      <w:r>
        <w:rPr>
          <w:rFonts w:ascii="微软雅黑" w:hAnsi="微软雅黑" w:eastAsia="微软雅黑"/>
          <w:b/>
          <w:i w:val="0"/>
          <w:sz w:val="21"/>
        </w:rPr>
        <w:t>4.2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2"/>
        <w:keepNext/>
      </w:pPr>
      <w:r>
        <w:t>6. 非功能与上线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性能：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列表查询 ≤2s（常规量）；导入数千行量级；单柜出账可接受时延。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安全：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角色权限；操作日志；客户数据归属校验。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兼容：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Chrome/Edge 近两版；1280×720+；PC 员工端。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上线：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先维护费用项配置；运营培训要点见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>；异常可停用新报价、启用旧报价回滚。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埋点：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本期无专项要求。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8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