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FBA发货计划与派送管理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FBA 发货计划与派送执行的一体化业务规则，覆盖从计划创建到签收完结的全流程，并约束补录、退仓等异常场景处理方式。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发货计划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派送执行前的业务计划主体，承接货件与发车安排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仓库执行与发车承载单据，关联计划后进入装车与发车流程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安排备货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将发货计划关联至装车单并进入待装车执行阶段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POD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签收凭证文件，用于确认签收结果与争议追溯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货件补录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装车后补充遗漏货件并纳入当前派送流程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整车退仓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当前装车单下全部货件退回仓库的异常处置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单项退仓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当前装车单下指定货件退回仓库，其他货件继续派送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当前业务在计划、装车、发车、在途与签收环节存在跨角色、跨端协同，若规则不统一，容易出现状态不一致、异常处置口径不一致、追溯困难等问题。需要通过统一流程与状态机，保证计划与派送执行链路闭环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调度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关注发车组织、在途推进与签收闭环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仓库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关注装车执行、补录与退仓处理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客服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关注过程可视、异常跟进与客户同步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关注权限控制、关键操作风控与审计追溯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目标说明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定性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建立“先计划、后装车、再派送签收”的统一业务链路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定量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关键节点均有状态与日志留痕，支持全链路追溯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2.4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FBA发货计划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负责计划创建、查询、安排备货、计划与装车单关联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负责装车执行、发车确认、装车单生命周期管理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FBA派送管理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负责在途推进、签收确认、POD维护与异常处理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承接派送流转结果，触发货件状态同步变更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PDA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采集装车、发车、签收与异常现场数据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5945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94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FBA 发货计划与派送闭环：先计划，后装车，再发车签收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先完成发货计划创建，计划进入待安排备货。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计划完成备货安排并关联装车单后，进入待装车。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仓库完成装车后进入已装车，调度确认发车后进入已发车。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发车后进入运输中，上传 POD 并确认后进入已签收。</w:t>
      </w:r>
    </w:p>
    <w:p>
      <w:r>
        <w:rPr>
          <w:rFonts w:ascii="微软雅黑" w:hAnsi="微软雅黑" w:eastAsia="微软雅黑"/>
          <w:b w:val="0"/>
          <w:i w:val="0"/>
          <w:sz w:val="21"/>
        </w:rPr>
        <w:t>5. 在途阶段可按规则处理货件补录、单项退仓、整车退仓。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产品方案概述</w:t>
      </w:r>
    </w:p>
    <w:p>
      <w:r>
        <w:rPr>
          <w:rFonts w:ascii="微软雅黑" w:hAnsi="微软雅黑" w:eastAsia="微软雅黑"/>
          <w:b w:val="0"/>
          <w:i w:val="0"/>
          <w:sz w:val="21"/>
        </w:rPr>
        <w:t>1. 以发货计划为起点，统一计划侧与执行侧衔接口径。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以状态机约束装车、发车、签收的顺序与前置条件。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以异常流程保障补录与退仓可处理、可追溯、可审计。</w:t>
      </w:r>
    </w:p>
    <w:p>
      <w:pPr>
        <w:pStyle w:val="Heading3"/>
        <w:keepNext/>
      </w:pPr>
      <w:r>
        <w:t>4.2 核心功能一览</w:t>
      </w:r>
    </w:p>
    <w:p>
      <w:pPr>
        <w:pStyle w:val="Heading4"/>
      </w:pPr>
      <w:r>
        <w:t>4.2.1 四大核心能力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核心能力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解决什么问题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关键功能点（P0）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计划先行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保证业务先有计划再进入执行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创建计划、安排备货、计划关联装车单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装车发车闭环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保证执行顺序与状态一致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已装车、已发车、运输中状态推进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签收凭证闭环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保证签收有凭据可追溯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POD上传、签收确认、POD修改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异常可控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保证在途异常有标准处置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货件补录、单项退仓、整车退仓</w:t>
            </w:r>
          </w:p>
        </w:tc>
      </w:tr>
    </w:tbl>
    <w:p>
      <w:pPr>
        <w:spacing w:after="40"/>
      </w:pPr>
    </w:p>
    <w:p>
      <w:pPr>
        <w:pStyle w:val="Heading4"/>
      </w:pPr>
      <w:r>
        <w:t>4.2.2 核心功能点索引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核心功能点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说明摘要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详述章节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计划单管理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创建计划、安排备货与装车单关联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4.3.1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装车与发车确认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已装车到已发车状态推进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签收与POD管理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在途签收到凭证留存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4.3.3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在途异常处理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补录、退仓流程处理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4.3.4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跨端协同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客户端、PDA、财务侧一致性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4.3.5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4.3 具体功能详述</w:t>
      </w:r>
    </w:p>
    <w:p>
      <w:pPr>
        <w:pStyle w:val="Heading4"/>
      </w:pPr>
      <w:r>
        <w:t>4.3.1 【发货计划】计划创建与备货安排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调度/客服创建发货计划并推进至装车前状态。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用户具备计划操作权限。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创建发货计划并填写计划基础信息。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计划生成后状态为待安排备货。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选择装车单执行安排备货并完成关联。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计划进入待装车，进入仓库执行阶段。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仅待安排备货状态计划可执行安排备货。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安排备货必须关联有效装车单。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计划移出装车单后需回退到可再次安排状态。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未选计划或未选装车单时阻断提交。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计划状态不满足时阻断并提示原因。</w:t>
      </w:r>
    </w:p>
    <w:p>
      <w:pPr>
        <w:pStyle w:val="Heading4"/>
      </w:pPr>
      <w:r>
        <w:t>4.3.2 【装车单】装车与发车确认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仓库完成装车并由调度确认发车。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计划已完成备货安排并关联装车单。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仓库执行装车并确认装车完成。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装车单状态更新为已装车。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调度核对发车信息并确认发车。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装车单状态更新为已发车，派送进入运输中。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仅已装车状态允许发车确认。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发车时间、发车类型为必填。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备货仓与装车单绑定后不可修改。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必填项缺失时阻断并提示。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非法状态执行发车时阻断并提示当前状态。</w:t>
      </w:r>
    </w:p>
    <w:p>
      <w:pPr>
        <w:pStyle w:val="Heading4"/>
      </w:pPr>
      <w:r>
        <w:t>4.3.3 【派送】签收与POD管理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运输中派送单签收确认与凭证留存。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装车单已发车并进入运输中。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选择运输中装车单进入上传 POD。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填写签收时间并上传附件。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提交后更新签收信息与 POD 留痕。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状态更新为已签收。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运输中允许上传 POD，已签收允许修改 POD。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签收时间与附件必填。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退仓相关状态不允许上传 POD。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未上传附件或未填签收时间时阻断提交。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状态不匹配时阻断并提示。</w:t>
      </w:r>
    </w:p>
    <w:p>
      <w:pPr>
        <w:pStyle w:val="Heading4"/>
      </w:pPr>
      <w:r>
        <w:t>4.3.4 【派送】在途异常处理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在途过程中出现补录、退仓等异常。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单据处于已装车或运输中。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选择异常类型（货件补录、单项退仓、整车退仓）。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补充必要信息并确认提交。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系统记录异常原因、对象、时间与操作人。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根据异常类型更新状态或保留在途处理结果。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补录需选择货件并填写补录原因。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单项退仓需选择目标货件并填写退仓原因。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整车退仓为高风险操作，需二次确认。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未选择货件或未填原因时阻断提交。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已在退仓流程中的单据不可重复发起退仓。</w:t>
      </w:r>
    </w:p>
    <w:p>
      <w:pPr>
        <w:pStyle w:val="Heading4"/>
      </w:pPr>
      <w:r>
        <w:t>4.3.5 【跨端协同】客户端、PDA、财务联动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多端共享同一业务链路结果。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员工端主流程状态已发生变更。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员工端状态变更后触发跨端同步。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客户端展示计划到签收的关键节点。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PDA 回传装车、签收、异常现场结果。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财务侧读取签收与退仓结果用于后续核对。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客户端、PDA、财务侧关键状态与员工端保持一致。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关键状态、凭证、异常处理必须保留日志追溯。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延迟回传场景按时间顺序进行一致性校正。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跨端同步失败时需支持重试与补偿。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状态冲突时以流程先后规则进行校正。</w:t>
      </w:r>
    </w:p>
    <w:p>
      <w:pPr>
        <w:pStyle w:val="Heading2"/>
        <w:keepNext/>
      </w:pPr>
      <w:r>
        <w:t>5. 界面与交互需求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界面以现有原型为准；本节仅列与业务相关的要点。</w:t>
      </w:r>
    </w:p>
    <w:p>
      <w:pPr>
        <w:pStyle w:val="Heading3"/>
        <w:keepNext/>
      </w:pPr>
      <w:r>
        <w:t>5.1 页面布局规范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计划单管理、装车单管理、FBA派送管理按业务阶段分层展示。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列表页保留状态筛选、关键查询项、批量与行级操作入口。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详情页保留轨迹、留言、日志等追溯信息区域。</w:t>
      </w:r>
    </w:p>
    <w:p>
      <w:pPr>
        <w:pStyle w:val="Heading3"/>
        <w:keepNext/>
      </w:pPr>
      <w:r>
        <w:t>5.2 交互反馈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交互要求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未选择单据执行操作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阻断并提示先选择目标记录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非法状态执行关键动作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阻断并提示当前状态不允许该操作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退仓类高风险操作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提示业务影响并二次确认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必填项缺失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阻断并提示具体缺失项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5.3 功能界面截图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本期界面以现有原型为准，截图在评审材料中按需补充。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关键交互约束以本文件 4.3 与 5.2 的业务规则为准。</w:t>
      </w:r>
    </w:p>
    <w:p>
      <w:pPr>
        <w:pStyle w:val="Heading2"/>
        <w:keepNext/>
      </w:pPr>
      <w:r>
        <w:t>6. 非功能性需求</w:t>
      </w:r>
    </w:p>
    <w:p>
      <w:pPr>
        <w:pStyle w:val="Heading3"/>
        <w:keepNext/>
      </w:pPr>
      <w:r>
        <w:t>6.1 性能需求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常规查询、状态变更、异常提交满足业务操作时效要求。</w:t>
      </w:r>
    </w:p>
    <w:p>
      <w:pPr>
        <w:pStyle w:val="Heading3"/>
        <w:keepNext/>
      </w:pPr>
      <w:r>
        <w:t>6.2 安全需求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按角色控制关键操作权限。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高风险操作保留确认与日志审计。</w:t>
      </w:r>
    </w:p>
    <w:p>
      <w:pPr>
        <w:pStyle w:val="Heading3"/>
        <w:keepNext/>
      </w:pPr>
      <w:r>
        <w:t>6.3 兼容性需求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适配 PC 员工端主流浏览器使用场景。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支持与 PDA 数据回传链路协同。</w:t>
      </w:r>
    </w:p>
    <w:p>
      <w:pPr>
        <w:pStyle w:val="Heading2"/>
        <w:keepNext/>
      </w:pPr>
      <w:r>
        <w:t>7. 数据统计与埋点需求</w:t>
      </w:r>
    </w:p>
    <w:p>
      <w:pPr>
        <w:pStyle w:val="Heading3"/>
        <w:keepNext/>
      </w:pPr>
      <w:r>
        <w:t>7.1 业务数据监控</w:t>
      </w:r>
    </w:p>
    <w:p>
      <w:pPr>
        <w:pStyle w:val="Heading3"/>
        <w:keepNext/>
      </w:pPr>
      <w:r>
        <w:t>7.2 埋点需求清单</w:t>
      </w:r>
    </w:p>
    <w:p>
      <w:pPr>
        <w:pStyle w:val="Heading2"/>
        <w:keepNext/>
      </w:pPr>
      <w:r>
        <w:t>8. 上线与运维计划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数据初始化：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初始化计划、装车单、派送状态字典与权限配置。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培训与支持：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面向调度、仓库、客服开展流程与异常处理培训。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回滚策略：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上线异常时回退到旧流程入口并保留已执行数据追溯。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