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276" w:lineRule="auto"/>
        <w:jc w:val="center"/>
      </w:pPr>
      <w:r>
        <w:rPr>
          <w:rFonts w:ascii="微软雅黑" w:hAnsi="微软雅黑" w:eastAsia="微软雅黑"/>
          <w:b/>
          <w:sz w:val="36"/>
        </w:rPr>
        <w:t>拆柜时效表 — 产品需求文档 (PRD)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1. 文档说明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员工端「报表中心 · </w:t>
      </w:r>
      <w:r>
        <w:rPr>
          <w:rFonts w:ascii="微软雅黑" w:hAnsi="微软雅黑" w:eastAsia="微软雅黑"/>
          <w:b/>
          <w:sz w:val="22"/>
        </w:rPr>
        <w:t>拆柜时效表</w:t>
      </w:r>
      <w:r>
        <w:rPr>
          <w:rFonts w:ascii="微软雅黑" w:hAnsi="微软雅黑" w:eastAsia="微软雅黑"/>
          <w:b w:val="0"/>
          <w:sz w:val="22"/>
        </w:rPr>
        <w:t>」：按柜只读查看提柜→拆柜时效，支持查询与导出。界面以原型为准；本文写数据口径与业务规则。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1.1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2026-10-09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初稿</w:t>
            </w:r>
          </w:p>
        </w:tc>
      </w:tr>
    </w:tbl>
    <w:p/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1.2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专有名词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解释/定义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提拆派计划</w:t>
            </w:r>
            <w:r>
              <w:rPr>
                <w:rFonts w:ascii="微软雅黑" w:hAnsi="微软雅黑" w:eastAsia="微软雅黑"/>
                <w:b/>
                <w:sz w:val="20"/>
              </w:rPr>
              <w:t>实际提柜日期</w:t>
            </w:r>
            <w:r>
              <w:rPr>
                <w:rFonts w:ascii="微软雅黑" w:hAnsi="微软雅黑" w:eastAsia="微软雅黑"/>
                <w:b w:val="0"/>
                <w:sz w:val="20"/>
              </w:rPr>
              <w:t>（yyyy-mm-dd）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拆柜完成后的日期（yyyy-mm-dd）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时效（天）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 − 提柜日期（自然日；同日为 0）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客户简称（与提拆派计划一致）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客户全称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客户主数据完整名称；无则空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柜型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计划箱型（如 20GP、40HQ）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装柜混乱 / 柜子异常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拆柜报告标记，取「是」或「否」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拆柜备注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拆柜报告备注原文；无则空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2. 产品概述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2.1 背景与目标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按月核对各柜提柜到拆柜耗时，筛装柜混乱/异常柜，并导出复盘。数据来自提拆派计划与拆柜报告，本页只读。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诉求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仓配 / 提拆派运营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按月看时效与异常标记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客服 / 单证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按客户、柜号、单号定位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 / 复盘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导出筛选结果</w:t>
            </w:r>
          </w:p>
        </w:tc>
      </w:tr>
    </w:tbl>
    <w:p/>
    <w:p>
      <w:pPr>
        <w:spacing w:before="60" w:after="60" w:line="276" w:lineRule="auto"/>
      </w:pPr>
      <w:r>
        <w:rPr>
          <w:rFonts w:ascii="微软雅黑" w:hAnsi="微软雅黑" w:eastAsia="微软雅黑"/>
          <w:b/>
          <w:sz w:val="22"/>
        </w:rPr>
        <w:t>本期不包含：</w:t>
      </w:r>
      <w:r>
        <w:rPr>
          <w:rFonts w:ascii="微软雅黑" w:hAnsi="微软雅黑" w:eastAsia="微软雅黑"/>
          <w:b w:val="0"/>
          <w:sz w:val="22"/>
        </w:rPr>
        <w:t xml:space="preserve"> 汇总看板/趋势图；本页改数；按勾选导出；件数/重量/Move Type；客户端开放。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2.2 关联模块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关系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提拆派计划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客户简称、柜号、提单号、系统单号、柜型、提柜日期、装柜地址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拆柜日期、服务商、装柜混乱、柜子异常、拆柜备注；完成后进入本表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客户管理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客户全称；查询按客户简称多选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拆柜服务商多选选项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3. 核心规则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入表条件：</w:t>
      </w:r>
      <w:r>
        <w:rPr>
          <w:rFonts w:ascii="微软雅黑" w:hAnsi="微软雅黑" w:eastAsia="微软雅黑"/>
          <w:b w:val="0"/>
          <w:sz w:val="22"/>
        </w:rPr>
        <w:t xml:space="preserve"> 已有拆柜日期；一行一柜；未拆柜/已取消不进表。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只读：</w:t>
      </w:r>
      <w:r>
        <w:rPr>
          <w:rFonts w:ascii="微软雅黑" w:hAnsi="微软雅黑" w:eastAsia="微软雅黑"/>
          <w:b w:val="0"/>
          <w:sz w:val="22"/>
        </w:rPr>
        <w:t xml:space="preserve"> 不回写计划或拆柜报告。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路径：</w:t>
      </w:r>
      <w:r>
        <w:rPr>
          <w:rFonts w:ascii="微软雅黑" w:hAnsi="微软雅黑" w:eastAsia="微软雅黑"/>
          <w:b w:val="0"/>
          <w:sz w:val="22"/>
        </w:rPr>
        <w:t xml:space="preserve"> 实际提柜 → 完成拆柜报告 → 进本表 → 查询/导出。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时效：</w:t>
      </w:r>
      <w:r>
        <w:rPr>
          <w:rFonts w:ascii="微软雅黑" w:hAnsi="微软雅黑" w:eastAsia="微软雅黑"/>
          <w:b w:val="0"/>
          <w:sz w:val="22"/>
        </w:rPr>
        <w:t xml:space="preserve"> 拆柜日期 − 提柜日期（自然日）。两日期齐全则计算；缺一则时效为「—」；拆柜日早于提柜日视为异常数据，本表不拦截。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4. 功能说明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4.1 默认与重置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进入页面、点击重置：拆柜日期 = </w:t>
      </w:r>
      <w:r>
        <w:rPr>
          <w:rFonts w:ascii="微软雅黑" w:hAnsi="微软雅黑" w:eastAsia="微软雅黑"/>
          <w:b/>
          <w:sz w:val="22"/>
        </w:rPr>
        <w:t>当前月</w:t>
      </w:r>
      <w:r>
        <w:rPr>
          <w:rFonts w:ascii="微软雅黑" w:hAnsi="微软雅黑" w:eastAsia="微软雅黑"/>
          <w:b w:val="0"/>
          <w:sz w:val="22"/>
        </w:rPr>
        <w:t>首日至末日，其它条件清空，自动查询。重置不清空为「无日期」，始终回当月。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4.2 查询条件（默认两行，最多 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多选；按简称精确匹配；未选不限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柜号 / 提单号 / 系统单号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多值（空格/换行/逗号分隔）；包含匹配；空不限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闭区间；起止可只填一侧；皆空不限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拆柜服务商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多选；精确匹配；未选不限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装柜混乱 / 柜子异常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 / 是 / 否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条件关系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且</w:t>
            </w:r>
          </w:p>
        </w:tc>
      </w:tr>
    </w:tbl>
    <w:p/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柜型、客户全称、拆柜备注</w:t>
      </w:r>
      <w:r>
        <w:rPr>
          <w:rFonts w:ascii="微软雅黑" w:hAnsi="微软雅黑" w:eastAsia="微软雅黑"/>
          <w:b/>
          <w:sz w:val="22"/>
        </w:rPr>
        <w:t>仅列表/导出</w:t>
      </w:r>
      <w:r>
        <w:rPr>
          <w:rFonts w:ascii="微软雅黑" w:hAnsi="微软雅黑" w:eastAsia="微软雅黑"/>
          <w:b w:val="0"/>
          <w:sz w:val="22"/>
        </w:rPr>
        <w:t>，不进查询区。无命中提示暂无数据。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4.3 列表列（从左到右）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系统单号、客户、客户全称、柜号、提单号、柜型、拆柜服务商、提柜日期、拆柜日期、时效（天）、装柜地址、装柜混乱、柜子异常、拆柜备注。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空值展示「—」；装柜混乱/柜子异常未标记按「否」。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支持分页、行勾选；全选仅当前页。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本期导出</w:t>
      </w:r>
      <w:r>
        <w:rPr>
          <w:rFonts w:ascii="微软雅黑" w:hAnsi="微软雅黑" w:eastAsia="微软雅黑"/>
          <w:b/>
          <w:sz w:val="22"/>
        </w:rPr>
        <w:t>不依赖</w:t>
      </w:r>
      <w:r>
        <w:rPr>
          <w:rFonts w:ascii="微软雅黑" w:hAnsi="微软雅黑" w:eastAsia="微软雅黑"/>
          <w:b w:val="0"/>
          <w:sz w:val="22"/>
        </w:rPr>
        <w:t>勾选。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4.4 导出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导出</w:t>
      </w:r>
      <w:r>
        <w:rPr>
          <w:rFonts w:ascii="微软雅黑" w:hAnsi="微软雅黑" w:eastAsia="微软雅黑"/>
          <w:b/>
          <w:sz w:val="22"/>
        </w:rPr>
        <w:t>当前筛选全部行</w:t>
      </w:r>
      <w:r>
        <w:rPr>
          <w:rFonts w:ascii="微软雅黑" w:hAnsi="微软雅黑" w:eastAsia="微软雅黑"/>
          <w:b w:val="0"/>
          <w:sz w:val="22"/>
        </w:rPr>
        <w:t>（含未展示页），列顺序与列表一致（无勾选列）。无数据不可导出。文件名建议含「拆柜时效表」，中文可正常打开。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5. 界面要点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以原型为准。查询区两行 8 条件；客户/服务商多选；日期 yyyy-mm-dd；工具栏导出。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反馈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无结果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暂无数据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导出无数据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提示不可导出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导出成功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提示成功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6. 非功能与上线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员工端授权角色；导出范围与提拆派可见范围一致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提柜日期、柜型、拆柜日期、标记、备注可稳定取数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回填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历史已拆柜且日期齐全的计划上线即可进表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7. 数据统计与埋点需求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7.1 业务数据监控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7.2 埋点需求清单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附录 · 时效示例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提柜日期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拆柜日期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时效（天）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2026-07-09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2026-07-10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