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No se puede saber sin el dato de la intensidad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150V</w:t>
      </w:r>
    </w:p>
    <w:p>
      <w:pPr>
        <w:pStyle w:val="Choice"/>
      </w:pPr>
      <w:r>
        <w:t>c)</w:t>
        <w:tab/>
        <w:t>300V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0,00003V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3KV</w:t>
      </w:r>
    </w:p>
    <w:p>
      <w:pPr>
        <w:pStyle w:val="Choice"/>
      </w:pPr>
      <w:r>
        <w:t>d)</w:t>
        <w:tab/>
        <w:t>0,003V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Más de 6V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Más de 6V</w:t>
      </w:r>
    </w:p>
    <w:p>
      <w:pPr>
        <w:pStyle w:val="Choice"/>
      </w:pPr>
      <w:r>
        <w:t>d)</w:t>
        <w:tab/>
        <w:t>Casi 0V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3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4</w:t>
      </w:r>
    </w:p>
    <w:p>
      <w:pPr>
        <w:pStyle w:val="Choice"/>
      </w:pPr>
      <w:r>
        <w:t>b)</w:t>
        <w:tab/>
        <w:t>Por el 1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3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