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</w:p>
    <w:tbl>
      <w:tblPr>
        <w:tblW w:type="pct" w:w="100%"/>
        <w:tblBorders>
          <w:top w:val="single" w:color="E2E8F0" w:sz="4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rHeight w:val="700" w:hRule="atLeast"/>
        </w:trP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40"/>
              <w:bottom w:type="dxa" w:w="80"/>
              <w:right w:type="dxa" w:w="100"/>
            </w:tcMar>
            <w:vAlign w:val="center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E293B"/>
                <w:spacing w:val="40"/>
                <w:sz w:val="36"/>
                <w:szCs w:val="36"/>
              </w:rPr>
              <w:t xml:space="preserve">COTIZACIÓN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pacing w:val="20"/>
                <w:sz w:val="14"/>
                <w:szCs w:val="14"/>
              </w:rPr>
              <w:t xml:space="preserve">Documento Electrónico Verificable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100"/>
              <w:bottom w:type="dxa" w:w="80"/>
              <w:right w:type="dxa" w:w="240"/>
            </w:tcMar>
            <w:vAlign w:val="center"/>
          </w:tcPr>
          <w:p>
            <w:pPr>
              <w:spacing w:after="6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30"/>
                <w:szCs w:val="30"/>
              </w:rPr>
              <w:t xml:space="preserve">COT-2026-0521-001</w:t>
            </w:r>
          </w:p>
          <w:p>
            <w:pPr>
              <w:spacing w:after="2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4A3B8"/>
                <w:sz w:val="14"/>
                <w:szCs w:val="14"/>
              </w:rPr>
              <w:t xml:space="preserve">Emisión: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2026-05-22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4A3B8"/>
                <w:sz w:val="14"/>
                <w:szCs w:val="14"/>
              </w:rPr>
              <w:t xml:space="preserve">Válida hasta: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2026-06-21</w:t>
            </w:r>
          </w:p>
        </w:tc>
      </w:tr>
    </w:tbl>
    <w:p>
      <w:pPr>
        <w:spacing w:after="200" w:before="0"/>
      </w:pPr>
    </w:p>
    <w:p>
      <w:pPr>
        <w:spacing w:after="6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75569"/>
          <w:spacing w:val="32"/>
          <w:sz w:val="14"/>
          <w:szCs w:val="14"/>
        </w:rPr>
        <w:t xml:space="preserve">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320" w:hRule="atLeast"/>
        </w:trPr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5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6"/>
                <w:sz w:val="13"/>
                <w:szCs w:val="13"/>
              </w:rPr>
              <w:t xml:space="preserve">RAZÓN SOCIAL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TechSolutions Caribe, SRL</w:t>
            </w:r>
          </w:p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4A3B8"/>
                <w:sz w:val="14"/>
                <w:szCs w:val="14"/>
              </w:rPr>
              <w:t xml:space="preserve">Cliente #: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75569"/>
                <w:sz w:val="14"/>
                <w:szCs w:val="14"/>
              </w:rPr>
              <w:t xml:space="preserve">CLI-2026-00128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4"/>
                <w:szCs w:val="14"/>
              </w:rPr>
              <w:t xml:space="preserve">Ing. Luis Martínez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5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6"/>
                <w:sz w:val="13"/>
                <w:szCs w:val="13"/>
              </w:rPr>
              <w:t xml:space="preserve">RNC / CONTACTO</w:t>
            </w:r>
          </w:p>
          <w:p>
            <w:pPr>
              <w:spacing w:after="4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1-30-50128-3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4A3B8"/>
                <w:sz w:val="14"/>
                <w:szCs w:val="14"/>
              </w:rPr>
              <w:t xml:space="preserve">Tel.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475569"/>
                <w:sz w:val="14"/>
                <w:szCs w:val="14"/>
              </w:rPr>
              <w:t xml:space="preserve">(809) 555-1234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5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6"/>
                <w:sz w:val="13"/>
                <w:szCs w:val="13"/>
              </w:rPr>
              <w:t xml:space="preserve">DIRECCIÓN</w:t>
            </w:r>
          </w:p>
          <w:p>
            <w:pPr>
              <w:spacing w:after="4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293B"/>
                <w:sz w:val="16"/>
                <w:szCs w:val="16"/>
              </w:rPr>
              <w:t xml:space="preserve">Av. 27 de Febrero #500, Ensanche Naco, Santo Domingo, R.D.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4"/>
                <w:szCs w:val="14"/>
              </w:rPr>
              <w:t xml:space="preserve">compras@techsolutions.com.do</w:t>
            </w:r>
          </w:p>
        </w:tc>
      </w:tr>
    </w:tbl>
    <w:p>
      <w:pPr>
        <w:spacing w:after="200" w:before="0"/>
      </w:pPr>
    </w:p>
    <w:p>
      <w:pPr>
        <w:spacing w:after="6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75569"/>
          <w:spacing w:val="32"/>
          <w:sz w:val="14"/>
          <w:szCs w:val="14"/>
        </w:rPr>
        <w:t xml:space="preserve">DETALLE DE PRODUCTOS Y SERVICIOS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dxa" w:w="5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Código</w:t>
            </w:r>
          </w:p>
        </w:tc>
        <w:tc>
          <w:tcPr>
            <w:tcW w:type="dxa" w:w="44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Cant.</w:t>
            </w:r>
          </w:p>
        </w:tc>
        <w:tc>
          <w:tcPr>
            <w:tcW w:type="dxa" w:w="14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Precio Unit. (RD$)</w:t>
            </w:r>
          </w:p>
        </w:tc>
        <w:tc>
          <w:tcPr>
            <w:tcW w:type="dxa" w:w="12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ITBIS (18%)</w:t>
            </w:r>
          </w:p>
        </w:tc>
        <w:tc>
          <w:tcPr>
            <w:tcW w:type="dxa" w:w="1500"/>
            <w:tcBorders>
              <w:top w:val="single" w:color="CBD5E1" w:sz="4"/>
              <w:left w:val="single" w:color="E2E8F0" w:sz="4"/>
              <w:bottom w:val="single" w:color="CBD5E1" w:sz="8"/>
              <w:right w:val="single" w:color="E2E8F0" w:sz="4"/>
            </w:tcBorders>
            <w:shd w:fill="F1F5F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Importe (RD$)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MKT-RB5009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Router MikroTik RB5009UG+S+IN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CPU 4-core ARM, 9× Gigabit, 1× SFP+ 10G, RouterOS L5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24,500.00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4,410.00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24,500.00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FO-SM-1KM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Cable de Fibra Óptica Single-Mode 9/125µm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Armado, exterior, anti-roedor — rollo 1000 m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1500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78.00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21,060.00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117,000.00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03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SC-APC-50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Conectores SC/APC Pre-pulidos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Conector mecánico, pérdida &lt;0.3 dB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145.00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1,305.00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7,250.00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04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HIK-DS-4MP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Cámara IP HIKVISION 4MP DS-2CD2143G2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Bullet, IR 30m, PoE, lente 2.8mm, IP67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6,850.00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9,864.00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54,800.00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HIK-NVR16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NVR HIKVISION DS-7616NI-K2/16P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16 canales, 16 puertos PoE, H.265+, 2 bahías HDD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21,500.00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3,870.00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21,500.00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06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HDD-WD-6TB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Disco Duro WD Purple 6TB Surveillance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24/7, 256 MB caché, SATA III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7,950.00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2,862.00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15,900.00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07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UPS-APC15K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UPS APC Smart-UPS 1500VA Line-Interactive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Salidas IEC, batería sellada, software PowerChute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18,500.00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3,330.00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18,500.00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94A3B8"/>
                <w:sz w:val="18"/>
                <w:szCs w:val="18"/>
              </w:rPr>
              <w:t xml:space="preserve">08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E293B"/>
                <w:sz w:val="17"/>
                <w:szCs w:val="17"/>
              </w:rPr>
              <w:t xml:space="preserve">INST-CCTV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Servicio de Instalación y Configuración CCTV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Tendido cableado UTP Cat6, configuración NVR, capacitación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35,000.00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334155"/>
                <w:sz w:val="17"/>
                <w:szCs w:val="17"/>
              </w:rPr>
              <w:t xml:space="preserve">6,300.00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35,000.00</w:t>
            </w:r>
          </w:p>
        </w:tc>
      </w:tr>
    </w:tbl>
    <w:p>
      <w:pPr>
        <w:spacing w:after="2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8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F172A"/>
                <w:spacing w:val="20"/>
                <w:sz w:val="15"/>
                <w:szCs w:val="15"/>
              </w:rPr>
              <w:t xml:space="preserve">CONDICIONES GENERALES</w:t>
            </w:r>
          </w:p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Esta cotización tiene carácter informativo y no constituye documento fiscal. Los precios pueden estar sujetos a cambio sin previo aviso fuera del período de validez (30 días desde la emisión). Para emisión de factura formal se requiere confirmación por escrito. El cliente se compromete a respetar la marca registrada y propiedad intelectual del fabricante.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rHeight w:val="420" w:hRule="atLeast"/>
              </w:trPr>
              <w:tc>
                <w:tcPr>
                  <w:tcW w:type="pct" w:w="50%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475569"/>
                      <w:spacing w:val="20"/>
                      <w:sz w:val="17"/>
                      <w:szCs w:val="17"/>
                    </w:rPr>
                    <w:t xml:space="preserve">Subtotal</w:t>
                  </w:r>
                </w:p>
              </w:tc>
              <w:tc>
                <w:tcPr>
                  <w:tcW w:type="pct" w:w="50%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RD$ 294,450.00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pct" w:w="50%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475569"/>
                      <w:spacing w:val="20"/>
                      <w:sz w:val="17"/>
                      <w:szCs w:val="17"/>
                    </w:rPr>
                    <w:t xml:space="preserve">ITBIS (18%)</w:t>
                  </w:r>
                </w:p>
              </w:tc>
              <w:tc>
                <w:tcPr>
                  <w:tcW w:type="pct" w:w="50%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RD$ 53,001.00</w:t>
                  </w:r>
                </w:p>
              </w:tc>
            </w:tr>
            <w:tr>
              <w:trPr>
                <w:trHeight w:val="600" w:hRule="atLeast"/>
              </w:trPr>
              <w:tc>
                <w:tcPr>
                  <w:tcW w:type="pct" w:w="50%"/>
                  <w:tcBorders>
                    <w:top w:val="single" w:color="94A3B8" w:sz="12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1F5F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0F172A"/>
                      <w:spacing w:val="20"/>
                      <w:sz w:val="22"/>
                      <w:szCs w:val="22"/>
                    </w:rPr>
                    <w:t xml:space="preserve">Total Neto</w:t>
                  </w:r>
                </w:p>
              </w:tc>
              <w:tc>
                <w:tcPr>
                  <w:tcW w:type="pct" w:w="50%"/>
                  <w:tcBorders>
                    <w:top w:val="single" w:color="94A3B8" w:sz="12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1F5F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aps w:val="false"/>
                      <w:color w:val="0F172A"/>
                      <w:sz w:val="28"/>
                      <w:szCs w:val="28"/>
                    </w:rPr>
                    <w:t xml:space="preserve">RD$ 347,451.00</w:t>
                  </w:r>
                </w:p>
              </w:tc>
            </w:tr>
          </w:tbl>
          <w:p/>
        </w:tc>
      </w:tr>
    </w:tbl>
    <w:p>
      <w:pPr>
        <w:spacing w:after="2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rHeight w:val="700" w:hRule="atLeast"/>
        </w:trPr>
        <w:tc>
          <w:tcPr>
            <w:tcW w:type="pct" w:w="25%"/>
            <w:tcBorders>
              <w:top w:val="single" w:color="E2E8F0" w:sz="4"/>
              <w:left w:val="single" w:color="1E40AF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4"/>
                <w:sz w:val="13"/>
                <w:szCs w:val="13"/>
              </w:rPr>
              <w:t xml:space="preserve">VALIDEZ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30 días desde la emisión</w:t>
            </w:r>
          </w:p>
        </w:tc>
        <w:tc>
          <w:tcPr>
            <w:tcW w:type="pct" w:w="25%"/>
            <w:tcBorders>
              <w:top w:val="single" w:color="E2E8F0" w:sz="4"/>
              <w:left w:val="single" w:color="1E40AF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4"/>
                <w:sz w:val="13"/>
                <w:szCs w:val="13"/>
              </w:rPr>
              <w:t xml:space="preserve">FORMA DE PAGO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50% confirmación · 50% contra entrega</w:t>
            </w:r>
          </w:p>
        </w:tc>
        <w:tc>
          <w:tcPr>
            <w:tcW w:type="pct" w:w="25%"/>
            <w:tcBorders>
              <w:top w:val="single" w:color="E2E8F0" w:sz="4"/>
              <w:left w:val="single" w:color="1E40AF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4"/>
                <w:sz w:val="13"/>
                <w:szCs w:val="13"/>
              </w:rPr>
              <w:t xml:space="preserve">ENTREGA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7-10 días laborables</w:t>
            </w:r>
          </w:p>
        </w:tc>
        <w:tc>
          <w:tcPr>
            <w:tcW w:type="pct" w:w="25%"/>
            <w:tcBorders>
              <w:top w:val="single" w:color="E2E8F0" w:sz="4"/>
              <w:left w:val="single" w:color="1E40AF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24"/>
                <w:sz w:val="13"/>
                <w:szCs w:val="13"/>
              </w:rPr>
              <w:t xml:space="preserve">GARANTÍA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12 meses · defectos de fábrica</w:t>
            </w:r>
          </w:p>
        </w:tc>
      </w:tr>
    </w:tbl>
    <w:p>
      <w:pPr>
        <w:spacing w:after="60" w:before="20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F172A"/>
          <w:spacing w:val="30"/>
          <w:sz w:val="14"/>
          <w:szCs w:val="14"/>
        </w:rPr>
        <w:t xml:space="preserve">NOTAS DEL PROYECTO</w:t>
      </w:r>
    </w:p>
    <w:tbl>
      <w:tblPr>
        <w:tblW w:type="pct" w:w="100%"/>
        <w:tblBorders>
          <w:top w:val="single" w:color="E2E8F0" w:sz="4"/>
          <w:left w:val="single" w:color="94A3B8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8FAF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334155"/>
                <w:sz w:val="16"/>
                <w:szCs w:val="16"/>
              </w:rPr>
              <w:t xml:space="preserve">Proyecto: Instalación de sistema CCTV de 8 cámaras IP + tendido de fibra óptica punto a punto entre las dos sedes del cliente. La instalación incluye configuración del NVR, integración con red existente del cliente y capacitación básica al personal de TI. Garantía sobre defectos de fábrica únicamente — no cubre daños por descargas eléctricas, manipulación incorrecta ni eventos atmosféricos.</w:t>
            </w:r>
          </w:p>
        </w:tc>
      </w:tr>
    </w:tbl>
    <w:p>
      <w:pPr>
        <w:spacing w:after="0" w:before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rHeight w:val="1400" w:hRule="atLeast"/>
        </w:trPr>
        <w:tc>
          <w:tcPr>
            <w:tcW w:type="pct" w:w="47%"/>
            <w:tcBorders>
              <w:top w:val="none" w:color="FFFFFF" w:sz="0"/>
              <w:left w:val="none" w:color="FFFFFF" w:sz="0"/>
              <w:bottom w:val="single" w:color="0F172A" w:sz="14"/>
              <w:right w:val="none" w:color="FFFFFF" w:sz="0"/>
            </w:tcBorders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 </w:t>
            </w:r>
          </w:p>
        </w:tc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 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0F172A" w:sz="14"/>
              <w:right w:val="none" w:color="FFFFFF" w:sz="0"/>
            </w:tcBorders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 </w:t>
            </w:r>
          </w:p>
        </w:tc>
      </w:tr>
      <w:tr>
        <w:trPr>
          <w:trHeight w:val="350" w:hRule="atLeast"/>
        </w:trPr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F172A"/>
                <w:spacing w:val="20"/>
                <w:sz w:val="16"/>
                <w:szCs w:val="16"/>
              </w:rPr>
              <w:t xml:space="preserve">ACEPTACIÓN DEL CLIENTE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Firma · Sello · Fecha</w:t>
            </w:r>
          </w:p>
        </w:tc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 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F172A"/>
                <w:spacing w:val="20"/>
                <w:sz w:val="16"/>
                <w:szCs w:val="16"/>
              </w:rPr>
              <w:t xml:space="preserve">Cristian Rosario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Gerente de Operaciones · ACR Networks &amp; Solutions, SRL</w:t>
            </w:r>
          </w:p>
        </w:tc>
      </w:tr>
    </w:tbl>
    <w:p>
      <w:r>
        <w:br w:type="page"/>
      </w:r>
    </w:p>
    <w:p>
      <w:pPr>
        <w:spacing w:after="100" w:before="0" w:lin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F172A"/>
          <w:spacing w:val="40"/>
          <w:sz w:val="28"/>
          <w:szCs w:val="28"/>
        </w:rPr>
        <w:t xml:space="preserve">ANEXO FOTOGRÁFICO</w:t>
      </w:r>
    </w:p>
    <w:p>
      <w:pPr>
        <w:spacing w:after="300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4"/>
          <w:szCs w:val="14"/>
        </w:rPr>
        <w:t xml:space="preserve">Levantamiento técnico del sitio · Documento complementario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dashed" w:color="CBD5E1" w:sz="8"/>
              <w:left w:val="dashed" w:color="CBD5E1" w:sz="8"/>
              <w:bottom w:val="dashed" w:color="CBD5E1" w:sz="8"/>
              <w:right w:val="dashed" w:color="CBD5E1" w:sz="8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8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4A3B8"/>
                <w:spacing w:val="50"/>
                <w:sz w:val="22"/>
                <w:szCs w:val="22"/>
              </w:rPr>
              <w:t xml:space="preserve">[ FOTO 1 ]</w:t>
            </w:r>
          </w:p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4"/>
                <w:szCs w:val="14"/>
              </w:rPr>
              <w:t xml:space="preserve">Insertar imagen aquí</w:t>
            </w:r>
          </w:p>
          <w:p>
            <w:pPr>
              <w:spacing w:after="100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BD5E1"/>
                <w:sz w:val="14"/>
                <w:szCs w:val="14"/>
              </w:rPr>
              <w:t xml:space="preserve">—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Pie de foto / ubicación</w:t>
            </w:r>
          </w:p>
        </w:tc>
        <w:tc>
          <w:tcPr>
            <w:tcW w:type="pct" w:w="50%"/>
            <w:tcBorders>
              <w:top w:val="dashed" w:color="CBD5E1" w:sz="8"/>
              <w:left w:val="dashed" w:color="CBD5E1" w:sz="8"/>
              <w:bottom w:val="dashed" w:color="CBD5E1" w:sz="8"/>
              <w:right w:val="dashed" w:color="CBD5E1" w:sz="8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8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4A3B8"/>
                <w:spacing w:val="50"/>
                <w:sz w:val="22"/>
                <w:szCs w:val="22"/>
              </w:rPr>
              <w:t xml:space="preserve">[ FOTO 2 ]</w:t>
            </w:r>
          </w:p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4"/>
                <w:szCs w:val="14"/>
              </w:rPr>
              <w:t xml:space="preserve">Insertar imagen aquí</w:t>
            </w:r>
          </w:p>
          <w:p>
            <w:pPr>
              <w:spacing w:after="100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BD5E1"/>
                <w:sz w:val="14"/>
                <w:szCs w:val="14"/>
              </w:rPr>
              <w:t xml:space="preserve">—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Pie de foto / ubicación</w:t>
            </w:r>
          </w:p>
        </w:tc>
      </w:tr>
      <w:tr>
        <w:tc>
          <w:tcPr>
            <w:tcW w:type="pct" w:w="50%"/>
            <w:tcBorders>
              <w:top w:val="dashed" w:color="CBD5E1" w:sz="8"/>
              <w:left w:val="dashed" w:color="CBD5E1" w:sz="8"/>
              <w:bottom w:val="dashed" w:color="CBD5E1" w:sz="8"/>
              <w:right w:val="dashed" w:color="CBD5E1" w:sz="8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8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4A3B8"/>
                <w:spacing w:val="50"/>
                <w:sz w:val="22"/>
                <w:szCs w:val="22"/>
              </w:rPr>
              <w:t xml:space="preserve">[ FOTO 3 ]</w:t>
            </w:r>
          </w:p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4"/>
                <w:szCs w:val="14"/>
              </w:rPr>
              <w:t xml:space="preserve">Insertar imagen aquí</w:t>
            </w:r>
          </w:p>
          <w:p>
            <w:pPr>
              <w:spacing w:after="100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BD5E1"/>
                <w:sz w:val="14"/>
                <w:szCs w:val="14"/>
              </w:rPr>
              <w:t xml:space="preserve">—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Pie de foto / ubicación</w:t>
            </w:r>
          </w:p>
        </w:tc>
        <w:tc>
          <w:tcPr>
            <w:tcW w:type="pct" w:w="50%"/>
            <w:tcBorders>
              <w:top w:val="dashed" w:color="CBD5E1" w:sz="8"/>
              <w:left w:val="dashed" w:color="CBD5E1" w:sz="8"/>
              <w:bottom w:val="dashed" w:color="CBD5E1" w:sz="8"/>
              <w:right w:val="dashed" w:color="CBD5E1" w:sz="8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8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4A3B8"/>
                <w:spacing w:val="50"/>
                <w:sz w:val="22"/>
                <w:szCs w:val="22"/>
              </w:rPr>
              <w:t xml:space="preserve">[ FOTO 4 ]</w:t>
            </w:r>
          </w:p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4"/>
                <w:szCs w:val="14"/>
              </w:rPr>
              <w:t xml:space="preserve">Insertar imagen aquí</w:t>
            </w:r>
          </w:p>
          <w:p>
            <w:pPr>
              <w:spacing w:after="100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BD5E1"/>
                <w:sz w:val="14"/>
                <w:szCs w:val="14"/>
              </w:rPr>
              <w:t xml:space="preserve">—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Pie de foto / ubicación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2400" w:right="800" w:bottom="1400" w:left="80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spacing w:after="60" w:before="0"/>
    </w:pPr>
  </w:p>
  <w:p>
    <w:pPr>
      <w:spacing w:after="30" w:before="0" w:line="240"/>
      <w:jc w:val="center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334155"/>
        <w:sz w:val="14"/>
        <w:szCs w:val="14"/>
      </w:rPr>
      <w:t xml:space="preserve">ACR Networks &amp; Solutions, SRL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4"/>
        <w:szCs w:val="14"/>
      </w:rPr>
      <w:t xml:space="preserve">  ·  </w:t>
    </w:r>
    <w:r>
      <w:rPr>
        <w:rFonts w:ascii="Consolas" w:cs="Consolas" w:eastAsia="Consolas" w:hAnsi="Consolas"/>
        <w:b w:val="false"/>
        <w:bCs w:val="false"/>
        <w:i w:val="false"/>
        <w:iCs w:val="false"/>
        <w:caps w:val="false"/>
        <w:color w:val="475569"/>
        <w:sz w:val="14"/>
        <w:szCs w:val="14"/>
      </w:rPr>
      <w:t xml:space="preserve">RNC 1-32-12345-6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4"/>
        <w:szCs w:val="14"/>
      </w:rPr>
      <w:t xml:space="preserve">  ·  </w:t>
    </w:r>
    <w:r>
      <w:rPr>
        <w:rFonts w:ascii="Calibri" w:cs="Calibri" w:eastAsia="Calibri" w:hAnsi="Calibri"/>
        <w:b w:val="false"/>
        <w:bCs w:val="false"/>
        <w:i/>
        <w:iCs/>
        <w:caps w:val="false"/>
        <w:color w:val="475569"/>
        <w:sz w:val="12"/>
        <w:szCs w:val="12"/>
      </w:rPr>
      <w:t xml:space="preserve">Documento Electrónico Verificable</w:t>
    </w:r>
  </w:p>
  <w:p>
    <w:pPr>
      <w:spacing w:after="0" w:before="0" w:line="24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2"/>
        <w:szCs w:val="12"/>
      </w:rPr>
      <w:t xml:space="preserve">Página </w:t>
    </w:r>
    <w:r>
      <w:rPr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2"/>
        <w:szCs w:val="12"/>
      </w:rPr>
      <w:t xml:space="preserve"> de </w:t>
    </w:r>
    <w:r>
      <w:rPr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2"/>
        <w:szCs w:val="12"/>
      </w:rPr>
      <w:t xml:space="preserve">  ·  </w:t>
    </w:r>
    <w:r>
      <w:rPr>
        <w:rFonts w:ascii="Calibri" w:cs="Calibri" w:eastAsia="Calibri" w:hAnsi="Calibri"/>
        <w:b/>
        <w:bCs/>
        <w:i w:val="false"/>
        <w:iCs w:val="false"/>
        <w:caps w:val="false"/>
        <w:color w:val="1E40AF"/>
        <w:sz w:val="12"/>
        <w:szCs w:val="12"/>
      </w:rPr>
      <w:t xml:space="preserve">https://acrnetworks.do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CBD5E1" w:color="auto" w:val="clear"/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0F172A"/>
        <w:sz w:val="4"/>
        <w:szCs w:val="4"/>
      </w:rPr>
      <w:t xml:space="preserve"> </w:t>
    </w:r>
  </w:p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rPr>
        <w:trHeight w:val="1600" w:hRule="atLeast"/>
      </w:trP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00"/>
            <w:bottom w:type="dxa" w:w="100"/>
            <w:right w:type="dxa" w:w="10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00"/>
            <w:bottom w:type="dxa" w:w="100"/>
            <w:right w:type="dxa" w:w="100"/>
          </w:tcMar>
          <w:vAlign w:val="center"/>
        </w:tcPr>
        <w:p>
          <w:pPr>
            <w:spacing w:after="30" w:before="0" w:line="24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0F172A"/>
              <w:sz w:val="28"/>
              <w:szCs w:val="28"/>
            </w:rPr>
            <w:t xml:space="preserve">ACR Networks &amp; Solutions, SRL</w:t>
          </w:r>
        </w:p>
        <w:p>
          <w:pPr>
            <w:spacing w:after="30" w:before="0" w:line="24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1E40AF"/>
              <w:spacing w:val="24"/>
              <w:sz w:val="16"/>
              <w:szCs w:val="16"/>
            </w:rPr>
            <w:t xml:space="preserve">ACR NETWORKS &amp; SOLUTIONS</w:t>
          </w:r>
        </w:p>
        <w:p>
          <w:pPr>
            <w:spacing w:after="30" w:before="0" w:line="24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/>
              <w:iCs/>
              <w:caps w:val="false"/>
              <w:color w:val="64748B"/>
              <w:sz w:val="14"/>
              <w:szCs w:val="14"/>
            </w:rPr>
            <w:t xml:space="preserve">Infraestructura de Redes · Seguridad Electrónica · Fibra Óptica</w:t>
          </w:r>
        </w:p>
      </w:tc>
      <w:tc>
        <w:tcPr>
          <w:tcW w:type="dxa" w:w="4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00"/>
            <w:bottom w:type="dxa" w:w="100"/>
            <w:right w:type="dxa" w:w="100"/>
          </w:tcMar>
          <w:vAlign w:val="center"/>
        </w:tcPr>
        <w:p>
          <w:pPr>
            <w:spacing w:after="40" w:before="0" w:line="240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94A3B8"/>
              <w:spacing w:val="30"/>
              <w:sz w:val="13"/>
              <w:szCs w:val="13"/>
            </w:rPr>
            <w:t xml:space="preserve">RNC  </w:t>
          </w:r>
          <w:r>
            <w:rPr>
              <w:rFonts w:ascii="Consolas" w:cs="Consolas" w:eastAsia="Consolas" w:hAnsi="Consolas"/>
              <w:b/>
              <w:bCs/>
              <w:i w:val="false"/>
              <w:iCs w:val="false"/>
              <w:caps w:val="false"/>
              <w:color w:val="0F172A"/>
              <w:sz w:val="18"/>
              <w:szCs w:val="18"/>
            </w:rPr>
            <w:t xml:space="preserve">1-32-12345-6</w:t>
          </w:r>
        </w:p>
        <w:p>
          <w:pPr>
            <w:spacing w:after="30" w:before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334155"/>
              <w:sz w:val="14"/>
              <w:szCs w:val="14"/>
            </w:rPr>
            <w:t xml:space="preserve">Av. Winston Churchill #95, Edificio Acrópolis, Piantini, Santo Domingo, R.D.</w:t>
          </w:r>
        </w:p>
        <w:p>
          <w:pPr>
            <w:spacing w:after="20" w:before="0" w:line="240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94A3B8"/>
              <w:spacing w:val="20"/>
              <w:sz w:val="13"/>
              <w:szCs w:val="13"/>
            </w:rPr>
            <w:t xml:space="preserve">Tel.  </w:t>
          </w:r>
          <w:r>
            <w:rPr>
              <w:rFonts w:ascii="Consolas" w:cs="Consolas" w:eastAsia="Consolas" w:hAnsi="Consolas"/>
              <w:b w:val="false"/>
              <w:bCs w:val="false"/>
              <w:i w:val="false"/>
              <w:iCs w:val="false"/>
              <w:caps w:val="false"/>
              <w:color w:val="334155"/>
              <w:sz w:val="14"/>
              <w:szCs w:val="14"/>
            </w:rPr>
            <w:t xml:space="preserve">(809) 547-2828</w:t>
          </w:r>
        </w:p>
        <w:p>
          <w:pPr>
            <w:spacing w:after="20" w:before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334155"/>
              <w:sz w:val="14"/>
              <w:szCs w:val="14"/>
            </w:rPr>
            <w:t xml:space="preserve">ventas@acrnetworks.do</w:t>
          </w:r>
        </w:p>
        <w:p>
          <w:pPr>
            <w:spacing w:after="0" w:before="0" w:line="240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1E40AF"/>
              <w:sz w:val="14"/>
              <w:szCs w:val="14"/>
            </w:rPr>
            <w:t xml:space="preserve">https://acrnetworks.do</w:t>
          </w:r>
        </w:p>
      </w:tc>
    </w:tr>
  </w:tbl>
  <w:p>
    <w:pPr>
      <w:pBdr>
        <w:bottom w:val="single" w:color="E2E8F0" w:sz="6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48195f78b908448702e6b135b3daba53775f170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COT-2026-0521-001</dc:title>
  <dc:creator>ACR Networks &amp; Solutions</dc:creator>
  <dc:description>Cotización editable offline · paridad PDF corporativo</dc:description>
  <cp:lastModifiedBy>Un-named</cp:lastModifiedBy>
  <cp:revision>1</cp:revision>
  <dcterms:created xsi:type="dcterms:W3CDTF">2026-05-22T02:01:27.624Z</dcterms:created>
  <dcterms:modified xsi:type="dcterms:W3CDTF">2026-05-22T02:01:27.624Z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