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40" w:before="200"/>
        <w:jc w:val="center"/>
      </w:pPr>
      <w:r>
        <w:rPr>
          <w:rFonts w:ascii="Calibri" w:cs="Calibri" w:eastAsia="Calibri" w:hAnsi="Calibri"/>
          <w:b/>
          <w:bCs/>
          <w:color w:val="0B5A54"/>
          <w:sz w:val="40"/>
          <w:szCs w:val="40"/>
        </w:rPr>
        <w:t xml:space="preserve">LOCACONNECTE</w:t>
      </w:r>
    </w:p>
    <w:p>
      <w:pPr>
        <w:spacing w:after="500"/>
        <w:jc w:val="center"/>
      </w:pPr>
      <w:r>
        <w:rPr>
          <w:rFonts w:ascii="Calibri" w:cs="Calibri" w:eastAsia="Calibri" w:hAnsi="Calibri"/>
          <w:color w:val="475569"/>
          <w:sz w:val="19"/>
          <w:szCs w:val="19"/>
        </w:rPr>
        <w:t xml:space="preserve">SARL au capital de 1 000 000 F CFA  —  LC SARL</w:t>
      </w:r>
    </w:p>
    <w:p>
      <w:pPr>
        <w:spacing w:after="120" w:before="600"/>
        <w:jc w:val="center"/>
      </w:pPr>
      <w:r>
        <w:rPr>
          <w:rFonts w:ascii="Calibri" w:cs="Calibri" w:eastAsia="Calibri" w:hAnsi="Calibri"/>
          <w:b/>
          <w:bCs/>
          <w:color w:val="1E293B"/>
          <w:sz w:val="46"/>
          <w:szCs w:val="46"/>
        </w:rPr>
        <w:t xml:space="preserve">CAHIER DES CHARGES</w:t>
      </w:r>
    </w:p>
    <w:p>
      <w:pPr>
        <w:spacing w:after="60"/>
        <w:jc w:val="center"/>
      </w:pPr>
      <w:r>
        <w:rPr>
          <w:rFonts w:ascii="Calibri" w:cs="Calibri" w:eastAsia="Calibri" w:hAnsi="Calibri"/>
          <w:b/>
          <w:bCs/>
          <w:color w:val="0B5A54"/>
          <w:sz w:val="34"/>
          <w:szCs w:val="34"/>
        </w:rPr>
        <w:t xml:space="preserve">LA VOLTA</w:t>
      </w:r>
    </w:p>
    <w:p>
      <w:pPr>
        <w:spacing w:after="700"/>
        <w:jc w:val="center"/>
      </w:pPr>
      <w:r>
        <w:rPr>
          <w:rFonts w:ascii="Calibri" w:cs="Calibri" w:eastAsia="Calibri" w:hAnsi="Calibri"/>
          <w:i/>
          <w:iCs/>
          <w:color w:val="475569"/>
          <w:sz w:val="22"/>
          <w:szCs w:val="22"/>
        </w:rPr>
        <w:t xml:space="preserve">Plateforme de référencement, vérification et mise en relation pour la location d'engins — V1</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3800"/>
      </w:tblGrid>
      <w:tr>
        <w:tc>
          <w:tcPr>
            <w:tcW w:type="dxa" w:w="3400"/>
            <w:shd w:fill="F0FDFA" w:val="clear"/>
            <w:tcMar>
              <w:top w:type="dxa" w:w="90"/>
              <w:left w:type="dxa" w:w="120"/>
              <w:bottom w:type="dxa" w:w="90"/>
              <w:right w:type="dxa" w:w="120"/>
            </w:tcMar>
            <w:vAlign w:val="center"/>
          </w:tcPr>
          <w:p>
            <w:pPr>
              <w:jc w:val="left"/>
            </w:pPr>
            <w:r>
              <w:rPr>
                <w:rFonts w:ascii="Calibri" w:cs="Calibri" w:eastAsia="Calibri" w:hAnsi="Calibri"/>
                <w:b/>
                <w:bCs/>
                <w:color w:val="0B5A54"/>
                <w:sz w:val="19"/>
                <w:szCs w:val="19"/>
              </w:rPr>
              <w:t xml:space="preserve">Client / Porteur de projet</w:t>
            </w:r>
          </w:p>
        </w:tc>
        <w:tc>
          <w:tcPr>
            <w:tcW w:type="dxa" w:w="3800"/>
            <w:tcMar>
              <w:top w:type="dxa" w:w="90"/>
              <w:left w:type="dxa" w:w="120"/>
              <w:bottom w:type="dxa" w:w="90"/>
              <w:right w:type="dxa" w:w="120"/>
            </w:tcMar>
            <w:vAlign w:val="center"/>
          </w:tcPr>
          <w:p>
            <w:pPr>
              <w:jc w:val="left"/>
            </w:pPr>
            <w:r>
              <w:rPr>
                <w:rFonts w:ascii="Calibri" w:cs="Calibri" w:eastAsia="Calibri" w:hAnsi="Calibri"/>
                <w:b/>
                <w:bCs/>
                <w:color w:val="1E293B"/>
                <w:sz w:val="19"/>
                <w:szCs w:val="19"/>
              </w:rPr>
              <w:t xml:space="preserve">GÉNIE SÉLECT (Son Constant)</w:t>
            </w:r>
          </w:p>
        </w:tc>
      </w:tr>
      <w:tr>
        <w:tc>
          <w:tcPr>
            <w:tcW w:type="dxa" w:w="3400"/>
            <w:shd w:fill="F0FDFA" w:val="clear"/>
            <w:tcMar>
              <w:top w:type="dxa" w:w="90"/>
              <w:left w:type="dxa" w:w="120"/>
              <w:bottom w:type="dxa" w:w="90"/>
              <w:right w:type="dxa" w:w="120"/>
            </w:tcMar>
            <w:vAlign w:val="center"/>
          </w:tcPr>
          <w:p>
            <w:pPr>
              <w:jc w:val="left"/>
            </w:pPr>
            <w:r>
              <w:rPr>
                <w:rFonts w:ascii="Calibri" w:cs="Calibri" w:eastAsia="Calibri" w:hAnsi="Calibri"/>
                <w:b/>
                <w:bCs/>
                <w:color w:val="0B5A54"/>
                <w:sz w:val="19"/>
                <w:szCs w:val="19"/>
              </w:rPr>
              <w:t xml:space="preserve">Prestataire</w:t>
            </w:r>
          </w:p>
        </w:tc>
        <w:tc>
          <w:tcPr>
            <w:tcW w:type="dxa" w:w="3800"/>
            <w:tcMar>
              <w:top w:type="dxa" w:w="90"/>
              <w:left w:type="dxa" w:w="120"/>
              <w:bottom w:type="dxa" w:w="90"/>
              <w:right w:type="dxa" w:w="120"/>
            </w:tcMar>
            <w:vAlign w:val="center"/>
          </w:tcPr>
          <w:p>
            <w:pPr>
              <w:jc w:val="left"/>
            </w:pPr>
            <w:r>
              <w:rPr>
                <w:rFonts w:ascii="Calibri" w:cs="Calibri" w:eastAsia="Calibri" w:hAnsi="Calibri"/>
                <w:b/>
                <w:bCs/>
                <w:color w:val="1E293B"/>
                <w:sz w:val="19"/>
                <w:szCs w:val="19"/>
              </w:rPr>
              <w:t xml:space="preserve">LOCACONNECTE SARL (LC SARL)</w:t>
            </w:r>
          </w:p>
        </w:tc>
      </w:tr>
      <w:tr>
        <w:tc>
          <w:tcPr>
            <w:tcW w:type="dxa" w:w="3400"/>
            <w:shd w:fill="F0FDFA" w:val="clear"/>
            <w:tcMar>
              <w:top w:type="dxa" w:w="90"/>
              <w:left w:type="dxa" w:w="120"/>
              <w:bottom w:type="dxa" w:w="90"/>
              <w:right w:type="dxa" w:w="120"/>
            </w:tcMar>
            <w:vAlign w:val="center"/>
          </w:tcPr>
          <w:p>
            <w:pPr>
              <w:jc w:val="left"/>
            </w:pPr>
            <w:r>
              <w:rPr>
                <w:rFonts w:ascii="Calibri" w:cs="Calibri" w:eastAsia="Calibri" w:hAnsi="Calibri"/>
                <w:b/>
                <w:bCs/>
                <w:color w:val="0B5A54"/>
                <w:sz w:val="19"/>
                <w:szCs w:val="19"/>
              </w:rPr>
              <w:t xml:space="preserve">Budget global forfaitaire</w:t>
            </w:r>
          </w:p>
        </w:tc>
        <w:tc>
          <w:tcPr>
            <w:tcW w:type="dxa" w:w="3800"/>
            <w:tcMar>
              <w:top w:type="dxa" w:w="90"/>
              <w:left w:type="dxa" w:w="120"/>
              <w:bottom w:type="dxa" w:w="90"/>
              <w:right w:type="dxa" w:w="120"/>
            </w:tcMar>
            <w:vAlign w:val="center"/>
          </w:tcPr>
          <w:p>
            <w:pPr>
              <w:jc w:val="left"/>
            </w:pPr>
            <w:r>
              <w:rPr>
                <w:rFonts w:ascii="Calibri" w:cs="Calibri" w:eastAsia="Calibri" w:hAnsi="Calibri"/>
                <w:b w:val="false"/>
                <w:bCs w:val="false"/>
                <w:color w:val="1E293B"/>
                <w:sz w:val="19"/>
                <w:szCs w:val="19"/>
              </w:rPr>
              <w:t xml:space="preserve">2 000 000 F CFA</w:t>
            </w:r>
          </w:p>
        </w:tc>
      </w:tr>
      <w:tr>
        <w:tc>
          <w:tcPr>
            <w:tcW w:type="dxa" w:w="3400"/>
            <w:shd w:fill="F0FDFA" w:val="clear"/>
            <w:tcMar>
              <w:top w:type="dxa" w:w="90"/>
              <w:left w:type="dxa" w:w="120"/>
              <w:bottom w:type="dxa" w:w="90"/>
              <w:right w:type="dxa" w:w="120"/>
            </w:tcMar>
            <w:vAlign w:val="center"/>
          </w:tcPr>
          <w:p>
            <w:pPr>
              <w:jc w:val="left"/>
            </w:pPr>
            <w:r>
              <w:rPr>
                <w:rFonts w:ascii="Calibri" w:cs="Calibri" w:eastAsia="Calibri" w:hAnsi="Calibri"/>
                <w:b/>
                <w:bCs/>
                <w:color w:val="0B5A54"/>
                <w:sz w:val="19"/>
                <w:szCs w:val="19"/>
              </w:rPr>
              <w:t xml:space="preserve">Délai de réalisation</w:t>
            </w:r>
          </w:p>
        </w:tc>
        <w:tc>
          <w:tcPr>
            <w:tcW w:type="dxa" w:w="3800"/>
            <w:tcMar>
              <w:top w:type="dxa" w:w="90"/>
              <w:left w:type="dxa" w:w="120"/>
              <w:bottom w:type="dxa" w:w="90"/>
              <w:right w:type="dxa" w:w="120"/>
            </w:tcMar>
            <w:vAlign w:val="center"/>
          </w:tcPr>
          <w:p>
            <w:pPr>
              <w:jc w:val="left"/>
            </w:pPr>
            <w:r>
              <w:rPr>
                <w:rFonts w:ascii="Calibri" w:cs="Calibri" w:eastAsia="Calibri" w:hAnsi="Calibri"/>
                <w:b w:val="false"/>
                <w:bCs w:val="false"/>
                <w:color w:val="1E293B"/>
                <w:sz w:val="19"/>
                <w:szCs w:val="19"/>
              </w:rPr>
              <w:t xml:space="preserve">2 semaines (10 jours ouvrés)</w:t>
            </w:r>
          </w:p>
        </w:tc>
      </w:tr>
      <w:tr>
        <w:tc>
          <w:tcPr>
            <w:tcW w:type="dxa" w:w="3400"/>
            <w:shd w:fill="F0FDFA" w:val="clear"/>
            <w:tcMar>
              <w:top w:type="dxa" w:w="90"/>
              <w:left w:type="dxa" w:w="120"/>
              <w:bottom w:type="dxa" w:w="90"/>
              <w:right w:type="dxa" w:w="120"/>
            </w:tcMar>
            <w:vAlign w:val="center"/>
          </w:tcPr>
          <w:p>
            <w:pPr>
              <w:jc w:val="left"/>
            </w:pPr>
            <w:r>
              <w:rPr>
                <w:rFonts w:ascii="Calibri" w:cs="Calibri" w:eastAsia="Calibri" w:hAnsi="Calibri"/>
                <w:b/>
                <w:bCs/>
                <w:color w:val="0B5A54"/>
                <w:sz w:val="19"/>
                <w:szCs w:val="19"/>
              </w:rPr>
              <w:t xml:space="preserve">Version du document</w:t>
            </w:r>
          </w:p>
        </w:tc>
        <w:tc>
          <w:tcPr>
            <w:tcW w:type="dxa" w:w="3800"/>
            <w:tcMar>
              <w:top w:type="dxa" w:w="90"/>
              <w:left w:type="dxa" w:w="120"/>
              <w:bottom w:type="dxa" w:w="90"/>
              <w:right w:type="dxa" w:w="120"/>
            </w:tcMar>
            <w:vAlign w:val="center"/>
          </w:tcPr>
          <w:p>
            <w:pPr>
              <w:jc w:val="left"/>
            </w:pPr>
            <w:r>
              <w:rPr>
                <w:rFonts w:ascii="Calibri" w:cs="Calibri" w:eastAsia="Calibri" w:hAnsi="Calibri"/>
                <w:b w:val="false"/>
                <w:bCs w:val="false"/>
                <w:color w:val="1E293B"/>
                <w:sz w:val="19"/>
                <w:szCs w:val="19"/>
              </w:rPr>
              <w:t xml:space="preserve">1.0</w:t>
            </w:r>
          </w:p>
        </w:tc>
      </w:tr>
      <w:tr>
        <w:tc>
          <w:tcPr>
            <w:tcW w:type="dxa" w:w="3400"/>
            <w:shd w:fill="F0FDFA" w:val="clear"/>
            <w:tcMar>
              <w:top w:type="dxa" w:w="90"/>
              <w:left w:type="dxa" w:w="120"/>
              <w:bottom w:type="dxa" w:w="90"/>
              <w:right w:type="dxa" w:w="120"/>
            </w:tcMar>
            <w:vAlign w:val="center"/>
          </w:tcPr>
          <w:p>
            <w:pPr>
              <w:jc w:val="left"/>
            </w:pPr>
            <w:r>
              <w:rPr>
                <w:rFonts w:ascii="Calibri" w:cs="Calibri" w:eastAsia="Calibri" w:hAnsi="Calibri"/>
                <w:b/>
                <w:bCs/>
                <w:color w:val="0B5A54"/>
                <w:sz w:val="19"/>
                <w:szCs w:val="19"/>
              </w:rPr>
              <w:t xml:space="preserve">Date</w:t>
            </w:r>
          </w:p>
        </w:tc>
        <w:tc>
          <w:tcPr>
            <w:tcW w:type="dxa" w:w="3800"/>
            <w:tcMar>
              <w:top w:type="dxa" w:w="90"/>
              <w:left w:type="dxa" w:w="120"/>
              <w:bottom w:type="dxa" w:w="90"/>
              <w:right w:type="dxa" w:w="120"/>
            </w:tcMar>
            <w:vAlign w:val="center"/>
          </w:tcPr>
          <w:p>
            <w:pPr>
              <w:jc w:val="left"/>
            </w:pPr>
            <w:r>
              <w:rPr>
                <w:rFonts w:ascii="Calibri" w:cs="Calibri" w:eastAsia="Calibri" w:hAnsi="Calibri"/>
                <w:b w:val="false"/>
                <w:bCs w:val="false"/>
                <w:color w:val="1E293B"/>
                <w:sz w:val="19"/>
                <w:szCs w:val="19"/>
              </w:rPr>
              <w:t xml:space="preserve">11 août 2026</w:t>
            </w:r>
          </w:p>
        </w:tc>
      </w:tr>
    </w:tbl>
    <w:p>
      <w:pPr>
        <w:spacing w:before="260"/>
      </w:pPr>
      <w:r>
        <w:rPr>
          <w:rFonts w:ascii="Calibri" w:cs="Calibri" w:eastAsia="Calibri" w:hAnsi="Calibri"/>
          <w:i/>
          <w:iCs/>
          <w:color w:val="475569"/>
          <w:sz w:val="17"/>
          <w:szCs w:val="17"/>
        </w:rPr>
        <w:t xml:space="preserve">La date de démarrage sera confirmée à la signature.</w:t>
      </w:r>
    </w:p>
    <w:p>
      <w:r>
        <w:br w:type="page"/>
      </w:r>
    </w:p>
    <w:p>
      <w:pPr>
        <w:sectPr>
          <w:pgSz w:w="11906" w:h="16838" w:orient="portrait"/>
          <w:pgMar w:top="1000" w:right="1100" w:bottom="1000" w:left="1100" w:header="708" w:footer="708" w:gutter="0"/>
          <w:pgNumType/>
          <w:docGrid w:linePitch="360"/>
        </w:sectPr>
      </w:pPr>
    </w:p>
    <w:p>
      <w:pPr>
        <w:spacing w:after="260"/>
      </w:pPr>
      <w:r>
        <w:rPr>
          <w:rFonts w:ascii="Calibri" w:cs="Calibri" w:eastAsia="Calibri" w:hAnsi="Calibri"/>
          <w:b/>
          <w:bCs/>
          <w:color w:val="0B5A54"/>
          <w:sz w:val="34"/>
          <w:szCs w:val="34"/>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F766E" w:sz="8" w:space="4"/>
        </w:pBdr>
        <w:spacing w:after="200" w:before="420"/>
      </w:pPr>
      <w:r>
        <w:rPr>
          <w:rFonts w:ascii="Calibri" w:cs="Calibri" w:eastAsia="Calibri" w:hAnsi="Calibri"/>
          <w:b/>
          <w:bCs/>
          <w:color w:val="0B5A54"/>
          <w:sz w:val="30"/>
          <w:szCs w:val="30"/>
        </w:rPr>
        <w:t xml:space="preserve">1. Présentation des parties</w:t>
      </w:r>
    </w:p>
    <w:p>
      <w:pPr>
        <w:pStyle w:val="Heading2"/>
        <w:spacing w:after="140" w:before="300"/>
      </w:pPr>
      <w:r>
        <w:rPr>
          <w:rFonts w:ascii="Calibri" w:cs="Calibri" w:eastAsia="Calibri" w:hAnsi="Calibri"/>
          <w:b/>
          <w:bCs/>
          <w:color w:val="1E293B"/>
          <w:sz w:val="24"/>
          <w:szCs w:val="24"/>
        </w:rPr>
        <w:t xml:space="preserve">1.1 Le prestataire — LocaConnecté SARL</w:t>
      </w:r>
    </w:p>
    <w:p>
      <w:pPr>
        <w:spacing w:after="160" w:line="300"/>
        <w:jc w:val="both"/>
      </w:pPr>
      <w:r>
        <w:rPr>
          <w:rFonts w:ascii="Calibri" w:cs="Calibri" w:eastAsia="Calibri" w:hAnsi="Calibri"/>
          <w:color w:val="1E293B"/>
          <w:sz w:val="21"/>
          <w:szCs w:val="21"/>
        </w:rPr>
        <w:t xml:space="preserve">LocaConnecté SARL (enseigne LC SARL) est une société de droit ivoirien spécialisée dans le développement de plateformes digitales, d'applications web et mobiles, de solutions cartographiques (GIS) et de conseil en transformation numérique.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F8FAFC" w:val="clear"/>
            <w:tcMar>
              <w:top w:type="dxa" w:w="90"/>
              <w:left w:type="dxa" w:w="120"/>
              <w:bottom w:type="dxa" w:w="90"/>
              <w:right w:type="dxa" w:w="120"/>
            </w:tcMar>
            <w:vAlign w:val="center"/>
          </w:tcPr>
          <w:p>
            <w:pPr>
              <w:jc w:val="left"/>
            </w:pPr>
            <w:r>
              <w:rPr>
                <w:rFonts w:ascii="Calibri" w:cs="Calibri" w:eastAsia="Calibri" w:hAnsi="Calibri"/>
                <w:b/>
                <w:bCs/>
                <w:color w:val="1E293B"/>
                <w:sz w:val="19"/>
                <w:szCs w:val="19"/>
              </w:rPr>
              <w:t xml:space="preserve">Dénomination sociale</w:t>
            </w:r>
          </w:p>
        </w:tc>
        <w:tc>
          <w:tcPr>
            <w:tcW w:type="dxa" w:w="6400"/>
            <w:tcMar>
              <w:top w:type="dxa" w:w="90"/>
              <w:left w:type="dxa" w:w="120"/>
              <w:bottom w:type="dxa" w:w="90"/>
              <w:right w:type="dxa" w:w="120"/>
            </w:tcMar>
            <w:vAlign w:val="center"/>
          </w:tcPr>
          <w:p>
            <w:pPr>
              <w:jc w:val="left"/>
            </w:pPr>
            <w:r>
              <w:rPr>
                <w:rFonts w:ascii="Calibri" w:cs="Calibri" w:eastAsia="Calibri" w:hAnsi="Calibri"/>
                <w:color w:val="1E293B"/>
                <w:sz w:val="19"/>
                <w:szCs w:val="19"/>
              </w:rPr>
              <w:t xml:space="preserve">LOCACONNECTE</w:t>
            </w:r>
          </w:p>
        </w:tc>
      </w:tr>
      <w:tr>
        <w:tc>
          <w:tcPr>
            <w:tcW w:type="dxa" w:w="2600"/>
            <w:shd w:fill="F8FAFC" w:val="clear"/>
            <w:tcMar>
              <w:top w:type="dxa" w:w="90"/>
              <w:left w:type="dxa" w:w="120"/>
              <w:bottom w:type="dxa" w:w="90"/>
              <w:right w:type="dxa" w:w="120"/>
            </w:tcMar>
            <w:vAlign w:val="center"/>
          </w:tcPr>
          <w:p>
            <w:pPr>
              <w:jc w:val="left"/>
            </w:pPr>
            <w:r>
              <w:rPr>
                <w:rFonts w:ascii="Calibri" w:cs="Calibri" w:eastAsia="Calibri" w:hAnsi="Calibri"/>
                <w:b/>
                <w:bCs/>
                <w:color w:val="1E293B"/>
                <w:sz w:val="19"/>
                <w:szCs w:val="19"/>
              </w:rPr>
              <w:t xml:space="preserve">Nom commercial / sigle</w:t>
            </w:r>
          </w:p>
        </w:tc>
        <w:tc>
          <w:tcPr>
            <w:tcW w:type="dxa" w:w="6400"/>
            <w:tcMar>
              <w:top w:type="dxa" w:w="90"/>
              <w:left w:type="dxa" w:w="120"/>
              <w:bottom w:type="dxa" w:w="90"/>
              <w:right w:type="dxa" w:w="120"/>
            </w:tcMar>
            <w:vAlign w:val="center"/>
          </w:tcPr>
          <w:p>
            <w:pPr>
              <w:jc w:val="left"/>
            </w:pPr>
            <w:r>
              <w:rPr>
                <w:rFonts w:ascii="Calibri" w:cs="Calibri" w:eastAsia="Calibri" w:hAnsi="Calibri"/>
                <w:color w:val="1E293B"/>
                <w:sz w:val="19"/>
                <w:szCs w:val="19"/>
              </w:rPr>
              <w:t xml:space="preserve">LC SARL</w:t>
            </w:r>
          </w:p>
        </w:tc>
      </w:tr>
      <w:tr>
        <w:tc>
          <w:tcPr>
            <w:tcW w:type="dxa" w:w="2600"/>
            <w:shd w:fill="F8FAFC" w:val="clear"/>
            <w:tcMar>
              <w:top w:type="dxa" w:w="90"/>
              <w:left w:type="dxa" w:w="120"/>
              <w:bottom w:type="dxa" w:w="90"/>
              <w:right w:type="dxa" w:w="120"/>
            </w:tcMar>
            <w:vAlign w:val="center"/>
          </w:tcPr>
          <w:p>
            <w:pPr>
              <w:jc w:val="left"/>
            </w:pPr>
            <w:r>
              <w:rPr>
                <w:rFonts w:ascii="Calibri" w:cs="Calibri" w:eastAsia="Calibri" w:hAnsi="Calibri"/>
                <w:b/>
                <w:bCs/>
                <w:color w:val="1E293B"/>
                <w:sz w:val="19"/>
                <w:szCs w:val="19"/>
              </w:rPr>
              <w:t xml:space="preserve">Forme juridique</w:t>
            </w:r>
          </w:p>
        </w:tc>
        <w:tc>
          <w:tcPr>
            <w:tcW w:type="dxa" w:w="6400"/>
            <w:tcMar>
              <w:top w:type="dxa" w:w="90"/>
              <w:left w:type="dxa" w:w="120"/>
              <w:bottom w:type="dxa" w:w="90"/>
              <w:right w:type="dxa" w:w="120"/>
            </w:tcMar>
            <w:vAlign w:val="center"/>
          </w:tcPr>
          <w:p>
            <w:pPr>
              <w:jc w:val="left"/>
            </w:pPr>
            <w:r>
              <w:rPr>
                <w:rFonts w:ascii="Calibri" w:cs="Calibri" w:eastAsia="Calibri" w:hAnsi="Calibri"/>
                <w:color w:val="1E293B"/>
                <w:sz w:val="19"/>
                <w:szCs w:val="19"/>
              </w:rPr>
              <w:t xml:space="preserve">SARL</w:t>
            </w:r>
          </w:p>
        </w:tc>
      </w:tr>
      <w:tr>
        <w:tc>
          <w:tcPr>
            <w:tcW w:type="dxa" w:w="2600"/>
            <w:shd w:fill="F8FAFC" w:val="clear"/>
            <w:tcMar>
              <w:top w:type="dxa" w:w="90"/>
              <w:left w:type="dxa" w:w="120"/>
              <w:bottom w:type="dxa" w:w="90"/>
              <w:right w:type="dxa" w:w="120"/>
            </w:tcMar>
            <w:vAlign w:val="center"/>
          </w:tcPr>
          <w:p>
            <w:pPr>
              <w:jc w:val="left"/>
            </w:pPr>
            <w:r>
              <w:rPr>
                <w:rFonts w:ascii="Calibri" w:cs="Calibri" w:eastAsia="Calibri" w:hAnsi="Calibri"/>
                <w:b/>
                <w:bCs/>
                <w:color w:val="1E293B"/>
                <w:sz w:val="19"/>
                <w:szCs w:val="19"/>
              </w:rPr>
              <w:t xml:space="preserve">Capital social</w:t>
            </w:r>
          </w:p>
        </w:tc>
        <w:tc>
          <w:tcPr>
            <w:tcW w:type="dxa" w:w="6400"/>
            <w:tcMar>
              <w:top w:type="dxa" w:w="90"/>
              <w:left w:type="dxa" w:w="120"/>
              <w:bottom w:type="dxa" w:w="90"/>
              <w:right w:type="dxa" w:w="120"/>
            </w:tcMar>
            <w:vAlign w:val="center"/>
          </w:tcPr>
          <w:p>
            <w:pPr>
              <w:jc w:val="left"/>
            </w:pPr>
            <w:r>
              <w:rPr>
                <w:rFonts w:ascii="Calibri" w:cs="Calibri" w:eastAsia="Calibri" w:hAnsi="Calibri"/>
                <w:color w:val="1E293B"/>
                <w:sz w:val="19"/>
                <w:szCs w:val="19"/>
              </w:rPr>
              <w:t xml:space="preserve">1 000 000 F CFA (un million de francs CFA)</w:t>
            </w:r>
          </w:p>
        </w:tc>
      </w:tr>
      <w:tr>
        <w:tc>
          <w:tcPr>
            <w:tcW w:type="dxa" w:w="2600"/>
            <w:shd w:fill="F8FAFC" w:val="clear"/>
            <w:tcMar>
              <w:top w:type="dxa" w:w="90"/>
              <w:left w:type="dxa" w:w="120"/>
              <w:bottom w:type="dxa" w:w="90"/>
              <w:right w:type="dxa" w:w="120"/>
            </w:tcMar>
            <w:vAlign w:val="center"/>
          </w:tcPr>
          <w:p>
            <w:pPr>
              <w:jc w:val="left"/>
            </w:pPr>
            <w:r>
              <w:rPr>
                <w:rFonts w:ascii="Calibri" w:cs="Calibri" w:eastAsia="Calibri" w:hAnsi="Calibri"/>
                <w:b/>
                <w:bCs/>
                <w:color w:val="1E293B"/>
                <w:sz w:val="19"/>
                <w:szCs w:val="19"/>
              </w:rPr>
              <w:t xml:space="preserve">Siège social</w:t>
            </w:r>
          </w:p>
        </w:tc>
        <w:tc>
          <w:tcPr>
            <w:tcW w:type="dxa" w:w="6400"/>
            <w:tcMar>
              <w:top w:type="dxa" w:w="90"/>
              <w:left w:type="dxa" w:w="120"/>
              <w:bottom w:type="dxa" w:w="90"/>
              <w:right w:type="dxa" w:w="120"/>
            </w:tcMar>
            <w:vAlign w:val="center"/>
          </w:tcPr>
          <w:p>
            <w:pPr>
              <w:jc w:val="left"/>
            </w:pPr>
            <w:r>
              <w:rPr>
                <w:rFonts w:ascii="Calibri" w:cs="Calibri" w:eastAsia="Calibri" w:hAnsi="Calibri"/>
                <w:color w:val="1E293B"/>
                <w:sz w:val="19"/>
                <w:szCs w:val="19"/>
              </w:rPr>
              <w:t xml:space="preserve">Abidjan, Marcory, entre la Pharmacie PTT et la Poste</w:t>
            </w:r>
          </w:p>
        </w:tc>
      </w:tr>
      <w:tr>
        <w:tc>
          <w:tcPr>
            <w:tcW w:type="dxa" w:w="2600"/>
            <w:shd w:fill="F8FAFC" w:val="clear"/>
            <w:tcMar>
              <w:top w:type="dxa" w:w="90"/>
              <w:left w:type="dxa" w:w="120"/>
              <w:bottom w:type="dxa" w:w="90"/>
              <w:right w:type="dxa" w:w="120"/>
            </w:tcMar>
            <w:vAlign w:val="center"/>
          </w:tcPr>
          <w:p>
            <w:pPr>
              <w:jc w:val="left"/>
            </w:pPr>
            <w:r>
              <w:rPr>
                <w:rFonts w:ascii="Calibri" w:cs="Calibri" w:eastAsia="Calibri" w:hAnsi="Calibri"/>
                <w:b/>
                <w:bCs/>
                <w:color w:val="1E293B"/>
                <w:sz w:val="19"/>
                <w:szCs w:val="19"/>
              </w:rPr>
              <w:t xml:space="preserve">N° RCCM</w:t>
            </w:r>
          </w:p>
        </w:tc>
        <w:tc>
          <w:tcPr>
            <w:tcW w:type="dxa" w:w="6400"/>
            <w:tcMar>
              <w:top w:type="dxa" w:w="90"/>
              <w:left w:type="dxa" w:w="120"/>
              <w:bottom w:type="dxa" w:w="90"/>
              <w:right w:type="dxa" w:w="120"/>
            </w:tcMar>
            <w:vAlign w:val="center"/>
          </w:tcPr>
          <w:p>
            <w:pPr>
              <w:jc w:val="left"/>
            </w:pPr>
            <w:r>
              <w:rPr>
                <w:rFonts w:ascii="Calibri" w:cs="Calibri" w:eastAsia="Calibri" w:hAnsi="Calibri"/>
                <w:color w:val="1E293B"/>
                <w:sz w:val="19"/>
                <w:szCs w:val="19"/>
              </w:rPr>
              <w:t xml:space="preserve">CI-ABJ-03-2026-B12-03198</w:t>
            </w:r>
          </w:p>
        </w:tc>
      </w:tr>
      <w:tr>
        <w:tc>
          <w:tcPr>
            <w:tcW w:type="dxa" w:w="2600"/>
            <w:shd w:fill="F8FAFC" w:val="clear"/>
            <w:tcMar>
              <w:top w:type="dxa" w:w="90"/>
              <w:left w:type="dxa" w:w="120"/>
              <w:bottom w:type="dxa" w:w="90"/>
              <w:right w:type="dxa" w:w="120"/>
            </w:tcMar>
            <w:vAlign w:val="center"/>
          </w:tcPr>
          <w:p>
            <w:pPr>
              <w:jc w:val="left"/>
            </w:pPr>
            <w:r>
              <w:rPr>
                <w:rFonts w:ascii="Calibri" w:cs="Calibri" w:eastAsia="Calibri" w:hAnsi="Calibri"/>
                <w:b/>
                <w:bCs/>
                <w:color w:val="1E293B"/>
                <w:sz w:val="19"/>
                <w:szCs w:val="19"/>
              </w:rPr>
              <w:t xml:space="preserve">Gérant</w:t>
            </w:r>
          </w:p>
        </w:tc>
        <w:tc>
          <w:tcPr>
            <w:tcW w:type="dxa" w:w="6400"/>
            <w:tcMar>
              <w:top w:type="dxa" w:w="90"/>
              <w:left w:type="dxa" w:w="120"/>
              <w:bottom w:type="dxa" w:w="90"/>
              <w:right w:type="dxa" w:w="120"/>
            </w:tcMar>
            <w:vAlign w:val="center"/>
          </w:tcPr>
          <w:p>
            <w:pPr>
              <w:jc w:val="left"/>
            </w:pPr>
            <w:r>
              <w:rPr>
                <w:rFonts w:ascii="Calibri" w:cs="Calibri" w:eastAsia="Calibri" w:hAnsi="Calibri"/>
                <w:color w:val="1E293B"/>
                <w:sz w:val="19"/>
                <w:szCs w:val="19"/>
              </w:rPr>
              <w:t xml:space="preserve">MINKO SON JUNIOR</w:t>
            </w:r>
          </w:p>
        </w:tc>
      </w:tr>
      <w:tr>
        <w:tc>
          <w:tcPr>
            <w:tcW w:type="dxa" w:w="2600"/>
            <w:shd w:fill="F8FAFC" w:val="clear"/>
            <w:tcMar>
              <w:top w:type="dxa" w:w="90"/>
              <w:left w:type="dxa" w:w="120"/>
              <w:bottom w:type="dxa" w:w="90"/>
              <w:right w:type="dxa" w:w="120"/>
            </w:tcMar>
            <w:vAlign w:val="center"/>
          </w:tcPr>
          <w:p>
            <w:pPr>
              <w:jc w:val="left"/>
            </w:pPr>
            <w:r>
              <w:rPr>
                <w:rFonts w:ascii="Calibri" w:cs="Calibri" w:eastAsia="Calibri" w:hAnsi="Calibri"/>
                <w:b/>
                <w:bCs/>
                <w:color w:val="1E293B"/>
                <w:sz w:val="19"/>
                <w:szCs w:val="19"/>
              </w:rPr>
              <w:t xml:space="preserve">Durée</w:t>
            </w:r>
          </w:p>
        </w:tc>
        <w:tc>
          <w:tcPr>
            <w:tcW w:type="dxa" w:w="6400"/>
            <w:tcMar>
              <w:top w:type="dxa" w:w="90"/>
              <w:left w:type="dxa" w:w="120"/>
              <w:bottom w:type="dxa" w:w="90"/>
              <w:right w:type="dxa" w:w="120"/>
            </w:tcMar>
            <w:vAlign w:val="center"/>
          </w:tcPr>
          <w:p>
            <w:pPr>
              <w:jc w:val="left"/>
            </w:pPr>
            <w:r>
              <w:rPr>
                <w:rFonts w:ascii="Calibri" w:cs="Calibri" w:eastAsia="Calibri" w:hAnsi="Calibri"/>
                <w:color w:val="1E293B"/>
                <w:sz w:val="19"/>
                <w:szCs w:val="19"/>
              </w:rPr>
              <w:t xml:space="preserve">99 ans à compter de l'immatriculation au RCCM</w:t>
            </w:r>
          </w:p>
        </w:tc>
      </w:tr>
      <w:tr>
        <w:tc>
          <w:tcPr>
            <w:tcW w:type="dxa" w:w="2600"/>
            <w:shd w:fill="F8FAFC" w:val="clear"/>
            <w:tcMar>
              <w:top w:type="dxa" w:w="90"/>
              <w:left w:type="dxa" w:w="120"/>
              <w:bottom w:type="dxa" w:w="90"/>
              <w:right w:type="dxa" w:w="120"/>
            </w:tcMar>
            <w:vAlign w:val="center"/>
          </w:tcPr>
          <w:p>
            <w:pPr>
              <w:jc w:val="left"/>
            </w:pPr>
            <w:r>
              <w:rPr>
                <w:rFonts w:ascii="Calibri" w:cs="Calibri" w:eastAsia="Calibri" w:hAnsi="Calibri"/>
                <w:b/>
                <w:bCs/>
                <w:color w:val="1E293B"/>
                <w:sz w:val="19"/>
                <w:szCs w:val="19"/>
              </w:rPr>
              <w:t xml:space="preserve">Activités</w:t>
            </w:r>
          </w:p>
        </w:tc>
        <w:tc>
          <w:tcPr>
            <w:tcW w:type="dxa" w:w="6400"/>
            <w:tcMar>
              <w:top w:type="dxa" w:w="90"/>
              <w:left w:type="dxa" w:w="120"/>
              <w:bottom w:type="dxa" w:w="90"/>
              <w:right w:type="dxa" w:w="120"/>
            </w:tcMar>
            <w:vAlign w:val="center"/>
          </w:tcPr>
          <w:p>
            <w:pPr>
              <w:jc w:val="left"/>
            </w:pPr>
            <w:r>
              <w:rPr>
                <w:rFonts w:ascii="Calibri" w:cs="Calibri" w:eastAsia="Calibri" w:hAnsi="Calibri"/>
                <w:color w:val="1E293B"/>
                <w:sz w:val="19"/>
                <w:szCs w:val="19"/>
              </w:rPr>
              <w:t xml:space="preserve">Développement et exploitation de plateformes digitales multiservices (réservation, mobilité, cartographie, IA, cybersécurité) et conseil en transformation numérique</w:t>
            </w:r>
          </w:p>
        </w:tc>
      </w:tr>
    </w:tbl>
    <w:p>
      <w:pPr>
        <w:spacing w:after="200"/>
      </w:pPr>
    </w:p>
    <w:p>
      <w:pPr>
        <w:pStyle w:val="Heading2"/>
        <w:spacing w:after="140" w:before="300"/>
      </w:pPr>
      <w:r>
        <w:rPr>
          <w:rFonts w:ascii="Calibri" w:cs="Calibri" w:eastAsia="Calibri" w:hAnsi="Calibri"/>
          <w:b/>
          <w:bCs/>
          <w:color w:val="1E293B"/>
          <w:sz w:val="24"/>
          <w:szCs w:val="24"/>
        </w:rPr>
        <w:t xml:space="preserve">1.2 Le client / porteur de projet</w:t>
      </w:r>
    </w:p>
    <w:p>
      <w:pPr>
        <w:spacing w:after="160" w:line="300"/>
        <w:jc w:val="both"/>
      </w:pPr>
      <w:r>
        <w:rPr>
          <w:rFonts w:ascii="Calibri" w:cs="Calibri" w:eastAsia="Calibri" w:hAnsi="Calibri"/>
          <w:color w:val="1E293B"/>
          <w:sz w:val="21"/>
          <w:szCs w:val="21"/>
        </w:rPr>
        <w:t xml:space="preserve">La Volta est portée par le client Génie Sélect, sous la responsabilité de Son Constant, porteur du projet côté client. L'objectif est de lancer une plateforme de mise en relation entre propriétaires d'engins et entreprises ou particuliers en recherche de location, avec un contrôle qualité assuré par des entreprises de vérification technique indépendantes.</w:t>
      </w:r>
    </w:p>
    <w:p>
      <w:pPr>
        <w:pStyle w:val="Heading1"/>
        <w:pBdr>
          <w:bottom w:val="single" w:color="0F766E" w:sz="8" w:space="4"/>
        </w:pBdr>
        <w:spacing w:after="200" w:before="420"/>
      </w:pPr>
      <w:r>
        <w:rPr>
          <w:rFonts w:ascii="Calibri" w:cs="Calibri" w:eastAsia="Calibri" w:hAnsi="Calibri"/>
          <w:b/>
          <w:bCs/>
          <w:color w:val="0B5A54"/>
          <w:sz w:val="30"/>
          <w:szCs w:val="30"/>
        </w:rPr>
        <w:t xml:space="preserve">2. Contexte et objectifs du projet</w:t>
      </w:r>
    </w:p>
    <w:p>
      <w:pPr>
        <w:pStyle w:val="Heading2"/>
        <w:spacing w:after="140" w:before="300"/>
      </w:pPr>
      <w:r>
        <w:rPr>
          <w:rFonts w:ascii="Calibri" w:cs="Calibri" w:eastAsia="Calibri" w:hAnsi="Calibri"/>
          <w:b/>
          <w:bCs/>
          <w:color w:val="1E293B"/>
          <w:sz w:val="24"/>
          <w:szCs w:val="24"/>
        </w:rPr>
        <w:t xml:space="preserve">2.1 Contexte</w:t>
      </w:r>
    </w:p>
    <w:p>
      <w:pPr>
        <w:spacing w:after="160" w:line="300"/>
        <w:jc w:val="both"/>
      </w:pPr>
      <w:r>
        <w:rPr>
          <w:rFonts w:ascii="Calibri" w:cs="Calibri" w:eastAsia="Calibri" w:hAnsi="Calibri"/>
          <w:color w:val="1E293B"/>
          <w:sz w:val="21"/>
          <w:szCs w:val="21"/>
        </w:rPr>
        <w:t xml:space="preserve">La location d'engins de chantier (pelles, camions, grues, bulldozers, niveleuses…) repose aujourd'hui largement sur des réseaux informels : bouche-à-oreille, petites annonces non vérifiées, absence de garantie sur l'état réel des engins proposés. Cette situation freine les entreprises qui souhaitent louer un engin fiable dans des délais courts, et prive les propriétaires sérieux d'une vitrine professionnelle pour leur parc.</w:t>
      </w:r>
    </w:p>
    <w:p>
      <w:pPr>
        <w:pStyle w:val="Heading2"/>
        <w:spacing w:after="140" w:before="300"/>
      </w:pPr>
      <w:r>
        <w:rPr>
          <w:rFonts w:ascii="Calibri" w:cs="Calibri" w:eastAsia="Calibri" w:hAnsi="Calibri"/>
          <w:b/>
          <w:bCs/>
          <w:color w:val="1E293B"/>
          <w:sz w:val="24"/>
          <w:szCs w:val="24"/>
        </w:rPr>
        <w:t xml:space="preserve">2.2 Objectifs du projet</w:t>
      </w:r>
    </w:p>
    <w:p>
      <w:pPr>
        <w:pStyle w:val="ListParagraph"/>
        <w:numPr>
          <w:ilvl w:val="0"/>
          <w:numId w:val="2"/>
        </w:numPr>
        <w:spacing w:after="90" w:line="280"/>
      </w:pPr>
      <w:r>
        <w:rPr>
          <w:rFonts w:ascii="Calibri" w:cs="Calibri" w:eastAsia="Calibri" w:hAnsi="Calibri"/>
          <w:b/>
          <w:bCs/>
          <w:color w:val="1E293B"/>
          <w:sz w:val="21"/>
          <w:szCs w:val="21"/>
        </w:rPr>
        <w:t xml:space="preserve">Centraliser </w:t>
      </w:r>
      <w:r>
        <w:rPr>
          <w:rFonts w:ascii="Calibri" w:cs="Calibri" w:eastAsia="Calibri" w:hAnsi="Calibri"/>
          <w:color w:val="1E293B"/>
          <w:sz w:val="21"/>
          <w:szCs w:val="21"/>
        </w:rPr>
        <w:t xml:space="preserve">l'offre d'engins disponibles à la location sur une plateforme unique.</w:t>
      </w:r>
    </w:p>
    <w:p>
      <w:pPr>
        <w:pStyle w:val="ListParagraph"/>
        <w:numPr>
          <w:ilvl w:val="0"/>
          <w:numId w:val="2"/>
        </w:numPr>
        <w:spacing w:after="90" w:line="280"/>
      </w:pPr>
      <w:r>
        <w:rPr>
          <w:rFonts w:ascii="Calibri" w:cs="Calibri" w:eastAsia="Calibri" w:hAnsi="Calibri"/>
          <w:b/>
          <w:bCs/>
          <w:color w:val="1E293B"/>
          <w:sz w:val="21"/>
          <w:szCs w:val="21"/>
        </w:rPr>
        <w:t xml:space="preserve">Garantir la fiabilité </w:t>
      </w:r>
      <w:r>
        <w:rPr>
          <w:rFonts w:ascii="Calibri" w:cs="Calibri" w:eastAsia="Calibri" w:hAnsi="Calibri"/>
          <w:color w:val="1E293B"/>
          <w:sz w:val="21"/>
          <w:szCs w:val="21"/>
        </w:rPr>
        <w:t xml:space="preserve">des engins référencés grâce à une vérification technique indépendante réalisée par des entreprises tierces.</w:t>
      </w:r>
    </w:p>
    <w:p>
      <w:pPr>
        <w:pStyle w:val="ListParagraph"/>
        <w:numPr>
          <w:ilvl w:val="0"/>
          <w:numId w:val="2"/>
        </w:numPr>
        <w:spacing w:after="90" w:line="280"/>
      </w:pPr>
      <w:r>
        <w:rPr>
          <w:rFonts w:ascii="Calibri" w:cs="Calibri" w:eastAsia="Calibri" w:hAnsi="Calibri"/>
          <w:b/>
          <w:bCs/>
          <w:color w:val="1E293B"/>
          <w:sz w:val="21"/>
          <w:szCs w:val="21"/>
        </w:rPr>
        <w:t xml:space="preserve">Donner le contrôle final </w:t>
      </w:r>
      <w:r>
        <w:rPr>
          <w:rFonts w:ascii="Calibri" w:cs="Calibri" w:eastAsia="Calibri" w:hAnsi="Calibri"/>
          <w:color w:val="1E293B"/>
          <w:sz w:val="21"/>
          <w:szCs w:val="21"/>
        </w:rPr>
        <w:t xml:space="preserve">à un administrateur, qui seul décide de la publication d'un engin et de son niveau (Basic, Silver, Gold).</w:t>
      </w:r>
    </w:p>
    <w:p>
      <w:pPr>
        <w:pStyle w:val="ListParagraph"/>
        <w:numPr>
          <w:ilvl w:val="0"/>
          <w:numId w:val="2"/>
        </w:numPr>
        <w:spacing w:after="90" w:line="280"/>
      </w:pPr>
      <w:r>
        <w:rPr>
          <w:rFonts w:ascii="Calibri" w:cs="Calibri" w:eastAsia="Calibri" w:hAnsi="Calibri"/>
          <w:b/>
          <w:bCs/>
          <w:color w:val="1E293B"/>
          <w:sz w:val="21"/>
          <w:szCs w:val="21"/>
        </w:rPr>
        <w:t xml:space="preserve">Simplifier la mise en relation </w:t>
      </w:r>
      <w:r>
        <w:rPr>
          <w:rFonts w:ascii="Calibri" w:cs="Calibri" w:eastAsia="Calibri" w:hAnsi="Calibri"/>
          <w:color w:val="1E293B"/>
          <w:sz w:val="21"/>
          <w:szCs w:val="21"/>
        </w:rPr>
        <w:t xml:space="preserve">entre client et propriétaire via un système de demande de location, sans complexifier la V1 avec un système de paiement intégré.</w:t>
      </w:r>
    </w:p>
    <w:p>
      <w:pPr>
        <w:pStyle w:val="ListParagraph"/>
        <w:numPr>
          <w:ilvl w:val="0"/>
          <w:numId w:val="2"/>
        </w:numPr>
        <w:spacing w:after="90" w:line="280"/>
      </w:pPr>
      <w:r>
        <w:rPr>
          <w:rFonts w:ascii="Calibri" w:cs="Calibri" w:eastAsia="Calibri" w:hAnsi="Calibri"/>
          <w:b/>
          <w:bCs/>
          <w:color w:val="1E293B"/>
          <w:sz w:val="21"/>
          <w:szCs w:val="21"/>
        </w:rPr>
        <w:t xml:space="preserve">Créer une base commerciale claire </w:t>
      </w:r>
      <w:r>
        <w:rPr>
          <w:rFonts w:ascii="Calibri" w:cs="Calibri" w:eastAsia="Calibri" w:hAnsi="Calibri"/>
          <w:color w:val="1E293B"/>
          <w:sz w:val="21"/>
          <w:szCs w:val="21"/>
        </w:rPr>
        <w:t xml:space="preserve">et distincte de Smart Fleet, orientée référencement et mise en relation plutôt que gestion opérationnelle de flotte.</w:t>
      </w:r>
    </w:p>
    <w:p>
      <w:pPr>
        <w:pStyle w:val="Heading2"/>
        <w:spacing w:after="140" w:before="300"/>
      </w:pPr>
      <w:r>
        <w:rPr>
          <w:rFonts w:ascii="Calibri" w:cs="Calibri" w:eastAsia="Calibri" w:hAnsi="Calibri"/>
          <w:b/>
          <w:bCs/>
          <w:color w:val="1E293B"/>
          <w:sz w:val="24"/>
          <w:szCs w:val="24"/>
        </w:rPr>
        <w:t xml:space="preserve">2.3 Enjeux</w:t>
      </w:r>
    </w:p>
    <w:p>
      <w:pPr>
        <w:spacing w:after="160" w:line="300"/>
        <w:jc w:val="both"/>
      </w:pPr>
      <w:r>
        <w:rPr>
          <w:rFonts w:ascii="Calibri" w:cs="Calibri" w:eastAsia="Calibri" w:hAnsi="Calibri"/>
          <w:color w:val="1E293B"/>
          <w:sz w:val="21"/>
          <w:szCs w:val="21"/>
        </w:rPr>
        <w:t xml:space="preserve">L'enjeu principal de cette V1 est de livrer, pour un budget de 2 000 000 F CFA, une plateforme professionnelle et crédible — centrée sur le référencement, la vérification et la mise en relation — sans y intégrer les fonctions lourdes de gestion de flotte (GPS, carburant, maintenance) qui relèvent d'un produit distinct, Smart Fleet. Cette séparation protège la marge du projet et garantit un périmètre livrable dans le délai annoncé.</w:t>
      </w:r>
    </w:p>
    <w:p>
      <w:pPr>
        <w:pStyle w:val="Heading1"/>
        <w:pBdr>
          <w:bottom w:val="single" w:color="0F766E" w:sz="8" w:space="4"/>
        </w:pBdr>
        <w:spacing w:after="200" w:before="420"/>
      </w:pPr>
      <w:r>
        <w:rPr>
          <w:rFonts w:ascii="Calibri" w:cs="Calibri" w:eastAsia="Calibri" w:hAnsi="Calibri"/>
          <w:b/>
          <w:bCs/>
          <w:color w:val="0B5A54"/>
          <w:sz w:val="30"/>
          <w:szCs w:val="30"/>
        </w:rPr>
        <w:t xml:space="preserve">3. Présentation générale de La Volta</w:t>
      </w:r>
    </w:p>
    <w:p>
      <w:pPr>
        <w:spacing w:after="160" w:line="300"/>
        <w:jc w:val="both"/>
      </w:pPr>
      <w:r>
        <w:rPr>
          <w:rFonts w:ascii="Calibri" w:cs="Calibri" w:eastAsia="Calibri" w:hAnsi="Calibri"/>
          <w:color w:val="1E293B"/>
          <w:sz w:val="21"/>
          <w:szCs w:val="21"/>
        </w:rPr>
        <w:t xml:space="preserve">La Volta centralise les engins disponibles, organise leur évaluation par des entreprises de vérification indépendantes, laisse l'administrateur décider quels engins sont référencés, puis présente les engins retenus aux clients pour leurs besoins de location. La décision finale de référencement appartient toujours à l'administrateur :</w:t>
      </w:r>
    </w:p>
    <w:p>
      <w:pPr>
        <w:spacing w:after="60" w:before="160"/>
        <w:jc w:val="center"/>
      </w:pPr>
      <w:r>
        <w:drawing>
          <wp:inline distT="0" distB="0" distL="0" distR="0">
            <wp:extent cx="36195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5334000"/>
                    </a:xfrm>
                    <a:prstGeom prst="rect">
                      <a:avLst/>
                    </a:prstGeom>
                  </pic:spPr>
                </pic:pic>
              </a:graphicData>
            </a:graphic>
          </wp:inline>
        </w:drawing>
      </w:r>
    </w:p>
    <w:p>
      <w:pPr>
        <w:spacing w:after="220"/>
        <w:jc w:val="center"/>
      </w:pPr>
      <w:r>
        <w:rPr>
          <w:rFonts w:ascii="Calibri" w:cs="Calibri" w:eastAsia="Calibri" w:hAnsi="Calibri"/>
          <w:i/>
          <w:iCs/>
          <w:color w:val="475569"/>
          <w:sz w:val="18"/>
          <w:szCs w:val="18"/>
        </w:rPr>
        <w:t xml:space="preserve">Figure 1 — Flux principal de référencement d'un engin sur La Volta</w:t>
      </w:r>
    </w:p>
    <w:p>
      <w:pPr>
        <w:pStyle w:val="Heading1"/>
        <w:pBdr>
          <w:bottom w:val="single" w:color="0F766E" w:sz="8" w:space="4"/>
        </w:pBdr>
        <w:spacing w:after="200" w:before="420"/>
      </w:pPr>
      <w:r>
        <w:rPr>
          <w:rFonts w:ascii="Calibri" w:cs="Calibri" w:eastAsia="Calibri" w:hAnsi="Calibri"/>
          <w:b/>
          <w:bCs/>
          <w:color w:val="0B5A54"/>
          <w:sz w:val="30"/>
          <w:szCs w:val="30"/>
        </w:rPr>
        <w:t xml:space="preserve">4. Les acteurs de la plateforme</w:t>
      </w:r>
    </w:p>
    <w:p>
      <w:pPr>
        <w:spacing w:after="160" w:line="300"/>
        <w:jc w:val="both"/>
      </w:pPr>
      <w:r>
        <w:rPr>
          <w:rFonts w:ascii="Calibri" w:cs="Calibri" w:eastAsia="Calibri" w:hAnsi="Calibri"/>
          <w:color w:val="1E293B"/>
          <w:sz w:val="21"/>
          <w:szCs w:val="21"/>
        </w:rPr>
        <w:t xml:space="preserve">La V1 de La Volta s'organise autour de 4 acteurs principaux, chacun avec un périmètre d'action précis.</w:t>
      </w:r>
    </w:p>
    <w:p>
      <w:pPr>
        <w:pStyle w:val="Heading2"/>
        <w:spacing w:after="140" w:before="300"/>
      </w:pPr>
      <w:r>
        <w:rPr>
          <w:rFonts w:ascii="Calibri" w:cs="Calibri" w:eastAsia="Calibri" w:hAnsi="Calibri"/>
          <w:b/>
          <w:bCs/>
          <w:color w:val="1E293B"/>
          <w:sz w:val="24"/>
          <w:szCs w:val="24"/>
        </w:rPr>
        <w:t xml:space="preserve">4.1 Administrateur</w:t>
      </w:r>
    </w:p>
    <w:p>
      <w:pPr>
        <w:spacing w:after="160" w:line="300"/>
        <w:jc w:val="both"/>
      </w:pPr>
      <w:r>
        <w:rPr>
          <w:rFonts w:ascii="Calibri" w:cs="Calibri" w:eastAsia="Calibri" w:hAnsi="Calibri"/>
          <w:color w:val="1E293B"/>
          <w:sz w:val="21"/>
          <w:szCs w:val="21"/>
        </w:rPr>
        <w:t xml:space="preserve">Il contrôle l'ensemble de la plateforme :</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Gérer les utilisateurs, les propriétaires et les entreprises de vérification.</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Consulter les engins soumis et les rapports techniques.</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Accepter ou refuser un référencement, attribuer le niveau Basic / Silver / Gold.</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Publier ou dépublier un engin, gérer les catégories.</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Consulter les demandes de location et les statistiques de la plateforme.</w:t>
      </w:r>
    </w:p>
    <w:p>
      <w:pPr>
        <w:pStyle w:val="Heading2"/>
        <w:spacing w:after="140" w:before="300"/>
      </w:pPr>
      <w:r>
        <w:rPr>
          <w:rFonts w:ascii="Calibri" w:cs="Calibri" w:eastAsia="Calibri" w:hAnsi="Calibri"/>
          <w:b/>
          <w:bCs/>
          <w:color w:val="1E293B"/>
          <w:sz w:val="24"/>
          <w:szCs w:val="24"/>
        </w:rPr>
        <w:t xml:space="preserve">4.2 Propriétaire / fournisseur</w:t>
      </w:r>
    </w:p>
    <w:p>
      <w:pPr>
        <w:spacing w:after="160" w:line="300"/>
        <w:jc w:val="both"/>
      </w:pPr>
      <w:r>
        <w:rPr>
          <w:rFonts w:ascii="Calibri" w:cs="Calibri" w:eastAsia="Calibri" w:hAnsi="Calibri"/>
          <w:color w:val="1E293B"/>
          <w:sz w:val="21"/>
          <w:szCs w:val="21"/>
        </w:rPr>
        <w:t xml:space="preserve">Il propose ses engins à la location :</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Créer son profil entreprise et déclarer un engin.</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Renseigner les caractéristiques, ajouter documents et photos.</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Renseigner ses conditions de location.</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Consulter le statut de son engin et les demandes le concernant.</w:t>
      </w:r>
    </w:p>
    <w:p>
      <w:pPr>
        <w:pStyle w:val="Heading2"/>
        <w:spacing w:after="140" w:before="300"/>
      </w:pPr>
      <w:r>
        <w:rPr>
          <w:rFonts w:ascii="Calibri" w:cs="Calibri" w:eastAsia="Calibri" w:hAnsi="Calibri"/>
          <w:b/>
          <w:bCs/>
          <w:color w:val="1E293B"/>
          <w:sz w:val="24"/>
          <w:szCs w:val="24"/>
        </w:rPr>
        <w:t xml:space="preserve">4.3 Entreprise de vérification technique</w:t>
      </w:r>
    </w:p>
    <w:p>
      <w:pPr>
        <w:spacing w:after="160" w:line="300"/>
        <w:jc w:val="both"/>
      </w:pPr>
      <w:r>
        <w:rPr>
          <w:rFonts w:ascii="Calibri" w:cs="Calibri" w:eastAsia="Calibri" w:hAnsi="Calibri"/>
          <w:color w:val="1E293B"/>
          <w:sz w:val="21"/>
          <w:szCs w:val="21"/>
        </w:rPr>
        <w:t xml:space="preserve">Elle ne décide pas du référencement : elle produit une évaluation indépendante.</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Voir les engins qui lui sont attribués et réaliser l'inspection.</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Renseigner les contrôles, relever les anomalies, ajouter photos et mesures.</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Produire le rapport technique et le transmettre à l'administration.</w:t>
      </w:r>
    </w:p>
    <w:p>
      <w:pPr>
        <w:pStyle w:val="Heading2"/>
        <w:spacing w:after="140" w:before="300"/>
      </w:pPr>
      <w:r>
        <w:rPr>
          <w:rFonts w:ascii="Calibri" w:cs="Calibri" w:eastAsia="Calibri" w:hAnsi="Calibri"/>
          <w:b/>
          <w:bCs/>
          <w:color w:val="1E293B"/>
          <w:sz w:val="24"/>
          <w:szCs w:val="24"/>
        </w:rPr>
        <w:t xml:space="preserve">4.4 Client / demandeur</w:t>
      </w:r>
    </w:p>
    <w:p>
      <w:pPr>
        <w:spacing w:after="160" w:line="300"/>
        <w:jc w:val="both"/>
      </w:pPr>
      <w:r>
        <w:rPr>
          <w:rFonts w:ascii="Calibri" w:cs="Calibri" w:eastAsia="Calibri" w:hAnsi="Calibri"/>
          <w:color w:val="1E293B"/>
          <w:sz w:val="21"/>
          <w:szCs w:val="21"/>
        </w:rPr>
        <w:t xml:space="preserve">Il recherche les engins dont il a besoin :</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Consulter le catalogue, rechercher par type, filtrer.</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Consulter la fiche de l'engin, ses caractéristiques et conditions de location.</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Vérifier la disponibilité et envoyer une demande de location.</w:t>
      </w:r>
    </w:p>
    <w:p>
      <w:pPr>
        <w:pStyle w:val="Heading1"/>
        <w:pBdr>
          <w:bottom w:val="single" w:color="0F766E" w:sz="8" w:space="4"/>
        </w:pBdr>
        <w:spacing w:after="200" w:before="420"/>
      </w:pPr>
      <w:r>
        <w:rPr>
          <w:rFonts w:ascii="Calibri" w:cs="Calibri" w:eastAsia="Calibri" w:hAnsi="Calibri"/>
          <w:b/>
          <w:bCs/>
          <w:color w:val="0B5A54"/>
          <w:sz w:val="30"/>
          <w:szCs w:val="30"/>
        </w:rPr>
        <w:t xml:space="preserve">5. Le référencement d'un engin — cœur du système</w:t>
      </w:r>
    </w:p>
    <w:p>
      <w:pPr>
        <w:pStyle w:val="Heading2"/>
        <w:spacing w:after="140" w:before="300"/>
      </w:pPr>
      <w:r>
        <w:rPr>
          <w:rFonts w:ascii="Calibri" w:cs="Calibri" w:eastAsia="Calibri" w:hAnsi="Calibri"/>
          <w:b/>
          <w:bCs/>
          <w:color w:val="1E293B"/>
          <w:sz w:val="24"/>
          <w:szCs w:val="24"/>
        </w:rPr>
        <w:t xml:space="preserve">5.1 Étape 1 — Déclaration de l'engin</w:t>
      </w:r>
    </w:p>
    <w:p>
      <w:pPr>
        <w:spacing w:after="160" w:line="300"/>
        <w:jc w:val="both"/>
      </w:pPr>
      <w:r>
        <w:rPr>
          <w:rFonts w:ascii="Calibri" w:cs="Calibri" w:eastAsia="Calibri" w:hAnsi="Calibri"/>
          <w:color w:val="1E293B"/>
          <w:sz w:val="21"/>
          <w:szCs w:val="21"/>
        </w:rPr>
        <w:t xml:space="preserve">Le propriétaire clique sur « Ajouter un engin » et renseigne trois catégories d'information :</w:t>
      </w:r>
    </w:p>
    <w:p>
      <w:pPr>
        <w:pStyle w:val="ListParagraph"/>
        <w:numPr>
          <w:ilvl w:val="0"/>
          <w:numId w:val="2"/>
        </w:numPr>
        <w:spacing w:after="90" w:line="280"/>
      </w:pPr>
      <w:r>
        <w:rPr>
          <w:rFonts w:ascii="Calibri" w:cs="Calibri" w:eastAsia="Calibri" w:hAnsi="Calibri"/>
          <w:b/>
          <w:bCs/>
          <w:color w:val="1E293B"/>
          <w:sz w:val="21"/>
          <w:szCs w:val="21"/>
        </w:rPr>
        <w:t xml:space="preserve">Identification : </w:t>
      </w:r>
      <w:r>
        <w:rPr>
          <w:rFonts w:ascii="Calibri" w:cs="Calibri" w:eastAsia="Calibri" w:hAnsi="Calibri"/>
          <w:color w:val="1E293B"/>
          <w:sz w:val="21"/>
          <w:szCs w:val="21"/>
        </w:rPr>
        <w:t xml:space="preserve">référence, catégorie, type, marque, modèle, année, immatriculation, numéro de châssis/série, puissance, capacité, poids, énergie/carburant, localisation.</w:t>
      </w:r>
    </w:p>
    <w:p>
      <w:pPr>
        <w:pStyle w:val="ListParagraph"/>
        <w:numPr>
          <w:ilvl w:val="0"/>
          <w:numId w:val="2"/>
        </w:numPr>
        <w:spacing w:after="90" w:line="280"/>
      </w:pPr>
      <w:r>
        <w:rPr>
          <w:rFonts w:ascii="Calibri" w:cs="Calibri" w:eastAsia="Calibri" w:hAnsi="Calibri"/>
          <w:b/>
          <w:bCs/>
          <w:color w:val="1E293B"/>
          <w:sz w:val="21"/>
          <w:szCs w:val="21"/>
        </w:rPr>
        <w:t xml:space="preserve">État déclaré : </w:t>
      </w:r>
      <w:r>
        <w:rPr>
          <w:rFonts w:ascii="Calibri" w:cs="Calibri" w:eastAsia="Calibri" w:hAnsi="Calibri"/>
          <w:color w:val="1E293B"/>
          <w:sz w:val="21"/>
          <w:szCs w:val="21"/>
        </w:rPr>
        <w:t xml:space="preserve">neuf, très bon, bon, moyen, à vérifier.</w:t>
      </w:r>
    </w:p>
    <w:p>
      <w:pPr>
        <w:pStyle w:val="ListParagraph"/>
        <w:numPr>
          <w:ilvl w:val="0"/>
          <w:numId w:val="2"/>
        </w:numPr>
        <w:spacing w:after="90" w:line="280"/>
      </w:pPr>
      <w:r>
        <w:rPr>
          <w:rFonts w:ascii="Calibri" w:cs="Calibri" w:eastAsia="Calibri" w:hAnsi="Calibri"/>
          <w:b/>
          <w:bCs/>
          <w:color w:val="1E293B"/>
          <w:sz w:val="21"/>
          <w:szCs w:val="21"/>
        </w:rPr>
        <w:t xml:space="preserve">Exploitation : </w:t>
      </w:r>
      <w:r>
        <w:rPr>
          <w:rFonts w:ascii="Calibri" w:cs="Calibri" w:eastAsia="Calibri" w:hAnsi="Calibri"/>
          <w:color w:val="1E293B"/>
          <w:sz w:val="21"/>
          <w:szCs w:val="21"/>
        </w:rPr>
        <w:t xml:space="preserve">disponibilité, tarif indicatif (heure / jour / semaine / mois), avec ou sans opérateur, transport disponible.</w:t>
      </w:r>
    </w:p>
    <w:p>
      <w:pPr>
        <w:pStyle w:val="Heading2"/>
        <w:spacing w:after="140" w:before="300"/>
      </w:pPr>
      <w:r>
        <w:rPr>
          <w:rFonts w:ascii="Calibri" w:cs="Calibri" w:eastAsia="Calibri" w:hAnsi="Calibri"/>
          <w:b/>
          <w:bCs/>
          <w:color w:val="1E293B"/>
          <w:sz w:val="24"/>
          <w:szCs w:val="24"/>
        </w:rPr>
        <w:t xml:space="preserve">5.2 Étape 2 — Documents et photos</w:t>
      </w:r>
    </w:p>
    <w:p>
      <w:pPr>
        <w:spacing w:after="160" w:line="300"/>
        <w:jc w:val="both"/>
      </w:pPr>
      <w:r>
        <w:rPr>
          <w:rFonts w:ascii="Calibri" w:cs="Calibri" w:eastAsia="Calibri" w:hAnsi="Calibri"/>
          <w:color w:val="1E293B"/>
          <w:sz w:val="21"/>
          <w:szCs w:val="21"/>
        </w:rPr>
        <w:t xml:space="preserve">Le propriétaire ajoute les documents de propriété, documents administratifs, assurance si nécessaire, justificatifs et photos de l'engin. La plateforme affiche l'avancement du dossier (ex. « Dossier complet : 90 % » ou « Documents manquants : 2 ») avant que le dossier puisse être soumis.</w:t>
      </w:r>
    </w:p>
    <w:p>
      <w:pPr>
        <w:pStyle w:val="Heading2"/>
        <w:spacing w:after="140" w:before="300"/>
      </w:pPr>
      <w:r>
        <w:rPr>
          <w:rFonts w:ascii="Calibri" w:cs="Calibri" w:eastAsia="Calibri" w:hAnsi="Calibri"/>
          <w:b/>
          <w:bCs/>
          <w:color w:val="1E293B"/>
          <w:sz w:val="24"/>
          <w:szCs w:val="24"/>
        </w:rPr>
        <w:t xml:space="preserve">5.3 Étape 3 — Attribution à un vérificateur</w:t>
      </w:r>
    </w:p>
    <w:p>
      <w:pPr>
        <w:spacing w:after="160" w:line="300"/>
        <w:jc w:val="both"/>
      </w:pPr>
      <w:r>
        <w:rPr>
          <w:rFonts w:ascii="Calibri" w:cs="Calibri" w:eastAsia="Calibri" w:hAnsi="Calibri"/>
          <w:color w:val="1E293B"/>
          <w:sz w:val="21"/>
          <w:szCs w:val="21"/>
        </w:rPr>
        <w:t xml:space="preserve">L'administrateur voit apparaître les nouveaux engins à vérifier et sélectionne une entreprise de vérification technique, qui reçoit alors la mission d'inspection.</w:t>
      </w:r>
    </w:p>
    <w:p>
      <w:pPr>
        <w:pStyle w:val="Heading2"/>
        <w:spacing w:after="140" w:before="300"/>
      </w:pPr>
      <w:r>
        <w:rPr>
          <w:rFonts w:ascii="Calibri" w:cs="Calibri" w:eastAsia="Calibri" w:hAnsi="Calibri"/>
          <w:b/>
          <w:bCs/>
          <w:color w:val="1E293B"/>
          <w:sz w:val="24"/>
          <w:szCs w:val="24"/>
        </w:rPr>
        <w:t xml:space="preserve">5.4 Étape 4 — Vérification technique</w:t>
      </w:r>
    </w:p>
    <w:p>
      <w:pPr>
        <w:spacing w:after="160" w:line="300"/>
        <w:jc w:val="both"/>
      </w:pPr>
      <w:r>
        <w:rPr>
          <w:rFonts w:ascii="Calibri" w:cs="Calibri" w:eastAsia="Calibri" w:hAnsi="Calibri"/>
          <w:color w:val="1E293B"/>
          <w:sz w:val="21"/>
          <w:szCs w:val="21"/>
        </w:rPr>
        <w:t xml:space="preserve">Le vérificateur ouvre le dossier et réalise son inspection à l'aide d'une checklist structurée en quatre familles de contrôles :</w:t>
      </w:r>
    </w:p>
    <w:p>
      <w:pPr>
        <w:pStyle w:val="ListParagraph"/>
        <w:numPr>
          <w:ilvl w:val="0"/>
          <w:numId w:val="2"/>
        </w:numPr>
        <w:spacing w:after="90" w:line="280"/>
      </w:pPr>
      <w:r>
        <w:rPr>
          <w:rFonts w:ascii="Calibri" w:cs="Calibri" w:eastAsia="Calibri" w:hAnsi="Calibri"/>
          <w:b/>
          <w:bCs/>
          <w:color w:val="1E293B"/>
          <w:sz w:val="21"/>
          <w:szCs w:val="21"/>
        </w:rPr>
        <w:t xml:space="preserve">Mécanique : </w:t>
      </w:r>
      <w:r>
        <w:rPr>
          <w:rFonts w:ascii="Calibri" w:cs="Calibri" w:eastAsia="Calibri" w:hAnsi="Calibri"/>
          <w:color w:val="1E293B"/>
          <w:sz w:val="21"/>
          <w:szCs w:val="21"/>
        </w:rPr>
        <w:t xml:space="preserve">moteur, transmission, hydraulique, freinage, direction, pneus/chenilles.</w:t>
      </w:r>
    </w:p>
    <w:p>
      <w:pPr>
        <w:pStyle w:val="ListParagraph"/>
        <w:numPr>
          <w:ilvl w:val="0"/>
          <w:numId w:val="2"/>
        </w:numPr>
        <w:spacing w:after="90" w:line="280"/>
      </w:pPr>
      <w:r>
        <w:rPr>
          <w:rFonts w:ascii="Calibri" w:cs="Calibri" w:eastAsia="Calibri" w:hAnsi="Calibri"/>
          <w:b/>
          <w:bCs/>
          <w:color w:val="1E293B"/>
          <w:sz w:val="21"/>
          <w:szCs w:val="21"/>
        </w:rPr>
        <w:t xml:space="preserve">Équipement : </w:t>
      </w:r>
      <w:r>
        <w:rPr>
          <w:rFonts w:ascii="Calibri" w:cs="Calibri" w:eastAsia="Calibri" w:hAnsi="Calibri"/>
          <w:color w:val="1E293B"/>
          <w:sz w:val="21"/>
          <w:szCs w:val="21"/>
        </w:rPr>
        <w:t xml:space="preserve">accessoires, godet, bras, équipements spécifiques.</w:t>
      </w:r>
    </w:p>
    <w:p>
      <w:pPr>
        <w:pStyle w:val="ListParagraph"/>
        <w:numPr>
          <w:ilvl w:val="0"/>
          <w:numId w:val="2"/>
        </w:numPr>
        <w:spacing w:after="90" w:line="280"/>
      </w:pPr>
      <w:r>
        <w:rPr>
          <w:rFonts w:ascii="Calibri" w:cs="Calibri" w:eastAsia="Calibri" w:hAnsi="Calibri"/>
          <w:b/>
          <w:bCs/>
          <w:color w:val="1E293B"/>
          <w:sz w:val="21"/>
          <w:szCs w:val="21"/>
        </w:rPr>
        <w:t xml:space="preserve">Sécurité : </w:t>
      </w:r>
      <w:r>
        <w:rPr>
          <w:rFonts w:ascii="Calibri" w:cs="Calibri" w:eastAsia="Calibri" w:hAnsi="Calibri"/>
          <w:color w:val="1E293B"/>
          <w:sz w:val="21"/>
          <w:szCs w:val="21"/>
        </w:rPr>
        <w:t xml:space="preserve">dispositifs de sécurité, éclairage, signalisation, équipements obligatoires.</w:t>
      </w:r>
    </w:p>
    <w:p>
      <w:pPr>
        <w:pStyle w:val="ListParagraph"/>
        <w:numPr>
          <w:ilvl w:val="0"/>
          <w:numId w:val="2"/>
        </w:numPr>
        <w:spacing w:after="90" w:line="280"/>
      </w:pPr>
      <w:r>
        <w:rPr>
          <w:rFonts w:ascii="Calibri" w:cs="Calibri" w:eastAsia="Calibri" w:hAnsi="Calibri"/>
          <w:b/>
          <w:bCs/>
          <w:color w:val="1E293B"/>
          <w:sz w:val="21"/>
          <w:szCs w:val="21"/>
        </w:rPr>
        <w:t xml:space="preserve">État général : </w:t>
      </w:r>
      <w:r>
        <w:rPr>
          <w:rFonts w:ascii="Calibri" w:cs="Calibri" w:eastAsia="Calibri" w:hAnsi="Calibri"/>
          <w:color w:val="1E293B"/>
          <w:sz w:val="21"/>
          <w:szCs w:val="21"/>
        </w:rPr>
        <w:t xml:space="preserve">carrosserie, corrosion, usure, fonctionnement général.</w:t>
      </w:r>
    </w:p>
    <w:p>
      <w:pPr>
        <w:spacing w:after="160" w:line="300"/>
        <w:jc w:val="both"/>
      </w:pPr>
      <w:r>
        <w:rPr>
          <w:rFonts w:ascii="Calibri" w:cs="Calibri" w:eastAsia="Calibri" w:hAnsi="Calibri"/>
          <w:color w:val="1E293B"/>
          <w:sz w:val="21"/>
          <w:szCs w:val="21"/>
        </w:rPr>
        <w:t xml:space="preserve">Il peut ajouter observations, photos, anomalies, documents, mesures et compte-rendu.</w:t>
      </w:r>
    </w:p>
    <w:p>
      <w:pPr>
        <w:pStyle w:val="Heading2"/>
        <w:spacing w:after="140" w:before="300"/>
      </w:pPr>
      <w:r>
        <w:rPr>
          <w:rFonts w:ascii="Calibri" w:cs="Calibri" w:eastAsia="Calibri" w:hAnsi="Calibri"/>
          <w:b/>
          <w:bCs/>
          <w:color w:val="1E293B"/>
          <w:sz w:val="24"/>
          <w:szCs w:val="24"/>
        </w:rPr>
        <w:t xml:space="preserve">5.5 Étape 5 — Rapport de vérification</w:t>
      </w:r>
    </w:p>
    <w:p>
      <w:pPr>
        <w:spacing w:after="160" w:line="300"/>
        <w:jc w:val="both"/>
      </w:pPr>
      <w:r>
        <w:rPr>
          <w:rFonts w:ascii="Calibri" w:cs="Calibri" w:eastAsia="Calibri" w:hAnsi="Calibri"/>
          <w:color w:val="1E293B"/>
          <w:sz w:val="21"/>
          <w:szCs w:val="21"/>
        </w:rPr>
        <w:t xml:space="preserve">Le vérificateur transmet un rapport de vérification technique détaillant l'état général et la conformité de chaque poste contrôlé, avec ses observations.</w:t>
      </w:r>
    </w:p>
    <w:p>
      <w:pPr>
        <w:pBdr>
          <w:top w:val="single" w:color="B45309" w:sz="4" w:space="6"/>
          <w:bottom w:val="single" w:color="B45309" w:sz="4" w:space="6"/>
          <w:left w:val="single" w:color="B45309" w:sz="12" w:space="6"/>
          <w:right w:val="single" w:color="B45309" w:sz="4" w:space="6"/>
        </w:pBdr>
        <w:shd w:fill="FEF3C7" w:val="clear"/>
        <w:spacing w:after="200" w:before="120" w:line="280"/>
      </w:pPr>
      <w:r>
        <w:rPr>
          <w:rFonts w:ascii="Calibri" w:cs="Calibri" w:eastAsia="Calibri" w:hAnsi="Calibri"/>
          <w:i/>
          <w:iCs/>
          <w:color w:val="7C2D12"/>
          <w:sz w:val="20"/>
          <w:szCs w:val="20"/>
        </w:rPr>
        <w:t xml:space="preserve">Important : la transmission du rapport ne publie pas automatiquement l'engin. La décision finale reste entièrement entre les mains de l'administrateur.</w:t>
      </w:r>
    </w:p>
    <w:p>
      <w:pPr>
        <w:pStyle w:val="Heading2"/>
        <w:spacing w:after="140" w:before="300"/>
      </w:pPr>
      <w:r>
        <w:rPr>
          <w:rFonts w:ascii="Calibri" w:cs="Calibri" w:eastAsia="Calibri" w:hAnsi="Calibri"/>
          <w:b/>
          <w:bCs/>
          <w:color w:val="1E293B"/>
          <w:sz w:val="24"/>
          <w:szCs w:val="24"/>
        </w:rPr>
        <w:t xml:space="preserve">5.6 Étape 6 — Décision de l'administrateur</w:t>
      </w:r>
    </w:p>
    <w:p>
      <w:pPr>
        <w:spacing w:after="160" w:line="300"/>
        <w:jc w:val="both"/>
      </w:pPr>
      <w:r>
        <w:rPr>
          <w:rFonts w:ascii="Calibri" w:cs="Calibri" w:eastAsia="Calibri" w:hAnsi="Calibri"/>
          <w:color w:val="1E293B"/>
          <w:sz w:val="21"/>
          <w:szCs w:val="21"/>
        </w:rPr>
        <w:t xml:space="preserve">L'administrateur récupère le dossier complet (informations propriétaire, caractéristiques, documents, photos, rapport technique, observations) et décide :</w:t>
      </w:r>
    </w:p>
    <w:p>
      <w:pPr>
        <w:pStyle w:val="ListParagraph"/>
        <w:numPr>
          <w:ilvl w:val="0"/>
          <w:numId w:val="2"/>
        </w:numPr>
        <w:spacing w:after="90" w:line="280"/>
      </w:pPr>
      <w:r>
        <w:rPr>
          <w:rFonts w:ascii="Calibri" w:cs="Calibri" w:eastAsia="Calibri" w:hAnsi="Calibri"/>
          <w:b/>
          <w:bCs/>
          <w:color w:val="1E293B"/>
          <w:sz w:val="21"/>
          <w:szCs w:val="21"/>
        </w:rPr>
        <w:t xml:space="preserve">Option A — Ne pas référencer : </w:t>
      </w:r>
      <w:r>
        <w:rPr>
          <w:rFonts w:ascii="Calibri" w:cs="Calibri" w:eastAsia="Calibri" w:hAnsi="Calibri"/>
          <w:color w:val="1E293B"/>
          <w:sz w:val="21"/>
          <w:szCs w:val="21"/>
        </w:rPr>
        <w:t xml:space="preserve">l'engin reste hors catalogue.</w:t>
      </w:r>
    </w:p>
    <w:p>
      <w:pPr>
        <w:pStyle w:val="ListParagraph"/>
        <w:numPr>
          <w:ilvl w:val="0"/>
          <w:numId w:val="2"/>
        </w:numPr>
        <w:spacing w:after="90" w:line="280"/>
      </w:pPr>
      <w:r>
        <w:rPr>
          <w:rFonts w:ascii="Calibri" w:cs="Calibri" w:eastAsia="Calibri" w:hAnsi="Calibri"/>
          <w:b/>
          <w:bCs/>
          <w:color w:val="1E293B"/>
          <w:sz w:val="21"/>
          <w:szCs w:val="21"/>
        </w:rPr>
        <w:t xml:space="preserve">Option B — Référencer : </w:t>
      </w:r>
      <w:r>
        <w:rPr>
          <w:rFonts w:ascii="Calibri" w:cs="Calibri" w:eastAsia="Calibri" w:hAnsi="Calibri"/>
          <w:color w:val="1E293B"/>
          <w:sz w:val="21"/>
          <w:szCs w:val="21"/>
        </w:rPr>
        <w:t xml:space="preserve">l'administrateur choisit le niveau (Basic, Silver ou Gold) puis publie l'engin.</w:t>
      </w:r>
    </w:p>
    <w:p>
      <w:pPr>
        <w:pStyle w:val="Heading2"/>
        <w:spacing w:after="140" w:before="300"/>
      </w:pPr>
      <w:r>
        <w:rPr>
          <w:rFonts w:ascii="Calibri" w:cs="Calibri" w:eastAsia="Calibri" w:hAnsi="Calibri"/>
          <w:b/>
          <w:bCs/>
          <w:color w:val="1E293B"/>
          <w:sz w:val="24"/>
          <w:szCs w:val="24"/>
        </w:rPr>
        <w:t xml:space="preserve">5.7 Les niveaux Basic / Silver / Gold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6600"/>
      </w:tblGrid>
      <w:tr>
        <w:tc>
          <w:tcPr>
            <w:tcW w:type="dxa" w:w="1800"/>
            <w:shd w:fill="0F766E"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Niveau</w:t>
            </w:r>
          </w:p>
        </w:tc>
        <w:tc>
          <w:tcPr>
            <w:tcW w:type="dxa" w:w="6600"/>
            <w:shd w:fill="0F766E"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Contenu</w:t>
            </w:r>
          </w:p>
        </w:tc>
      </w:tr>
      <w:tr>
        <w:tc>
          <w:tcPr>
            <w:tcW w:type="dxa" w:w="1800"/>
            <w:shd w:fill="F8FAFC" w:val="clear"/>
            <w:tcMar>
              <w:top w:type="dxa" w:w="90"/>
              <w:left w:type="dxa" w:w="120"/>
              <w:bottom w:type="dxa" w:w="90"/>
              <w:right w:type="dxa" w:w="120"/>
            </w:tcMar>
            <w:vAlign w:val="center"/>
          </w:tcPr>
          <w:p>
            <w:pPr>
              <w:jc w:val="left"/>
            </w:pPr>
            <w:r>
              <w:rPr>
                <w:rFonts w:ascii="Calibri" w:cs="Calibri" w:eastAsia="Calibri" w:hAnsi="Calibri"/>
                <w:b/>
                <w:bCs/>
                <w:color w:val="1E293B"/>
                <w:sz w:val="19"/>
                <w:szCs w:val="19"/>
              </w:rPr>
              <w:t xml:space="preserve">BASIC</w:t>
            </w:r>
          </w:p>
        </w:tc>
        <w:tc>
          <w:tcPr>
            <w:tcW w:type="dxa" w:w="6600"/>
            <w:tcMar>
              <w:top w:type="dxa" w:w="90"/>
              <w:left w:type="dxa" w:w="120"/>
              <w:bottom w:type="dxa" w:w="90"/>
              <w:right w:type="dxa" w:w="120"/>
            </w:tcMar>
            <w:vAlign w:val="center"/>
          </w:tcPr>
          <w:p>
            <w:pPr>
              <w:jc w:val="left"/>
            </w:pPr>
            <w:r>
              <w:rPr>
                <w:rFonts w:ascii="Calibri" w:cs="Calibri" w:eastAsia="Calibri" w:hAnsi="Calibri"/>
                <w:b w:val="false"/>
                <w:bCs w:val="false"/>
                <w:color w:val="1E293B"/>
                <w:sz w:val="19"/>
                <w:szCs w:val="19"/>
              </w:rPr>
              <w:t xml:space="preserve">Engin référencé, fiche standard, caractéristiques, photos, disponibilité, demande de location.</w:t>
            </w:r>
          </w:p>
        </w:tc>
      </w:tr>
      <w:tr>
        <w:tc>
          <w:tcPr>
            <w:tcW w:type="dxa" w:w="1800"/>
            <w:shd w:fill="F8FAFC" w:val="clear"/>
            <w:tcMar>
              <w:top w:type="dxa" w:w="90"/>
              <w:left w:type="dxa" w:w="120"/>
              <w:bottom w:type="dxa" w:w="90"/>
              <w:right w:type="dxa" w:w="120"/>
            </w:tcMar>
            <w:vAlign w:val="center"/>
          </w:tcPr>
          <w:p>
            <w:pPr>
              <w:jc w:val="left"/>
            </w:pPr>
            <w:r>
              <w:rPr>
                <w:rFonts w:ascii="Calibri" w:cs="Calibri" w:eastAsia="Calibri" w:hAnsi="Calibri"/>
                <w:b/>
                <w:bCs/>
                <w:color w:val="1E293B"/>
                <w:sz w:val="19"/>
                <w:szCs w:val="19"/>
              </w:rPr>
              <w:t xml:space="preserve">SILVER</w:t>
            </w:r>
          </w:p>
        </w:tc>
        <w:tc>
          <w:tcPr>
            <w:tcW w:type="dxa" w:w="6600"/>
            <w:tcMar>
              <w:top w:type="dxa" w:w="90"/>
              <w:left w:type="dxa" w:w="120"/>
              <w:bottom w:type="dxa" w:w="90"/>
              <w:right w:type="dxa" w:w="120"/>
            </w:tcMar>
            <w:vAlign w:val="center"/>
          </w:tcPr>
          <w:p>
            <w:pPr>
              <w:jc w:val="left"/>
            </w:pPr>
            <w:r>
              <w:rPr>
                <w:rFonts w:ascii="Calibri" w:cs="Calibri" w:eastAsia="Calibri" w:hAnsi="Calibri"/>
                <w:b w:val="false"/>
                <w:bCs w:val="false"/>
                <w:color w:val="1E293B"/>
                <w:sz w:val="19"/>
                <w:szCs w:val="19"/>
              </w:rPr>
              <w:t xml:space="preserve">Fiche enrichie, meilleure présentation, informations techniques renforcées, badge Silver.</w:t>
            </w:r>
          </w:p>
        </w:tc>
      </w:tr>
      <w:tr>
        <w:tc>
          <w:tcPr>
            <w:tcW w:type="dxa" w:w="1800"/>
            <w:shd w:fill="F8FAFC" w:val="clear"/>
            <w:tcMar>
              <w:top w:type="dxa" w:w="90"/>
              <w:left w:type="dxa" w:w="120"/>
              <w:bottom w:type="dxa" w:w="90"/>
              <w:right w:type="dxa" w:w="120"/>
            </w:tcMar>
            <w:vAlign w:val="center"/>
          </w:tcPr>
          <w:p>
            <w:pPr>
              <w:jc w:val="left"/>
            </w:pPr>
            <w:r>
              <w:rPr>
                <w:rFonts w:ascii="Calibri" w:cs="Calibri" w:eastAsia="Calibri" w:hAnsi="Calibri"/>
                <w:b/>
                <w:bCs/>
                <w:color w:val="1E293B"/>
                <w:sz w:val="19"/>
                <w:szCs w:val="19"/>
              </w:rPr>
              <w:t xml:space="preserve">GOLD</w:t>
            </w:r>
          </w:p>
        </w:tc>
        <w:tc>
          <w:tcPr>
            <w:tcW w:type="dxa" w:w="6600"/>
            <w:tcMar>
              <w:top w:type="dxa" w:w="90"/>
              <w:left w:type="dxa" w:w="120"/>
              <w:bottom w:type="dxa" w:w="90"/>
              <w:right w:type="dxa" w:w="120"/>
            </w:tcMar>
            <w:vAlign w:val="center"/>
          </w:tcPr>
          <w:p>
            <w:pPr>
              <w:jc w:val="left"/>
            </w:pPr>
            <w:r>
              <w:rPr>
                <w:rFonts w:ascii="Calibri" w:cs="Calibri" w:eastAsia="Calibri" w:hAnsi="Calibri"/>
                <w:b w:val="false"/>
                <w:bCs w:val="false"/>
                <w:color w:val="1E293B"/>
                <w:sz w:val="19"/>
                <w:szCs w:val="19"/>
              </w:rPr>
              <w:t xml:space="preserve">Fiche premium, badge Gold, mise en avant dans le catalogue.</w:t>
            </w:r>
          </w:p>
        </w:tc>
      </w:tr>
    </w:tbl>
    <w:p>
      <w:pPr>
        <w:spacing w:after="160"/>
      </w:pPr>
    </w:p>
    <w:p>
      <w:pPr>
        <w:spacing w:after="160" w:line="300"/>
        <w:jc w:val="both"/>
      </w:pPr>
      <w:r>
        <w:rPr>
          <w:rFonts w:ascii="Calibri" w:cs="Calibri" w:eastAsia="Calibri" w:hAnsi="Calibri"/>
          <w:i/>
          <w:iCs/>
          <w:color w:val="1E293B"/>
          <w:sz w:val="21"/>
          <w:szCs w:val="21"/>
        </w:rPr>
        <w:t xml:space="preserve">Les règles précises permettant d'obtenir chaque niveau sont définies librement par l'administrateur (aucun algorithme automatique en V1).</w:t>
      </w:r>
    </w:p>
    <w:p>
      <w:pPr>
        <w:pStyle w:val="Heading1"/>
        <w:pBdr>
          <w:bottom w:val="single" w:color="0F766E" w:sz="8" w:space="4"/>
        </w:pBdr>
        <w:spacing w:after="200" w:before="420"/>
      </w:pPr>
      <w:r>
        <w:rPr>
          <w:rFonts w:ascii="Calibri" w:cs="Calibri" w:eastAsia="Calibri" w:hAnsi="Calibri"/>
          <w:b/>
          <w:bCs/>
          <w:color w:val="0B5A54"/>
          <w:sz w:val="30"/>
          <w:szCs w:val="30"/>
        </w:rPr>
        <w:t xml:space="preserve">6. Catalogue et recherche</w:t>
      </w:r>
    </w:p>
    <w:p>
      <w:pPr>
        <w:pStyle w:val="Heading2"/>
        <w:spacing w:after="140" w:before="300"/>
      </w:pPr>
      <w:r>
        <w:rPr>
          <w:rFonts w:ascii="Calibri" w:cs="Calibri" w:eastAsia="Calibri" w:hAnsi="Calibri"/>
          <w:b/>
          <w:bCs/>
          <w:color w:val="1E293B"/>
          <w:sz w:val="24"/>
          <w:szCs w:val="24"/>
        </w:rPr>
        <w:t xml:space="preserve">6.1 Catalogue</w:t>
      </w:r>
    </w:p>
    <w:p>
      <w:pPr>
        <w:spacing w:after="160" w:line="300"/>
        <w:jc w:val="both"/>
      </w:pPr>
      <w:r>
        <w:rPr>
          <w:rFonts w:ascii="Calibri" w:cs="Calibri" w:eastAsia="Calibri" w:hAnsi="Calibri"/>
          <w:color w:val="1E293B"/>
          <w:sz w:val="21"/>
          <w:szCs w:val="21"/>
        </w:rPr>
        <w:t xml:space="preserve">Une fois publié, l'engin apparaît dans le catalogue avec son badge de niveau (Basic / Silver / Gold), ses informations essentielles (type, année, heures moteur, localisation) et son tarif indicatif de départ.</w:t>
      </w:r>
    </w:p>
    <w:p>
      <w:pPr>
        <w:pStyle w:val="Heading2"/>
        <w:spacing w:after="140" w:before="300"/>
      </w:pPr>
      <w:r>
        <w:rPr>
          <w:rFonts w:ascii="Calibri" w:cs="Calibri" w:eastAsia="Calibri" w:hAnsi="Calibri"/>
          <w:b/>
          <w:bCs/>
          <w:color w:val="1E293B"/>
          <w:sz w:val="24"/>
          <w:szCs w:val="24"/>
        </w:rPr>
        <w:t xml:space="preserve">6.2 Fiche de l'engin</w:t>
      </w:r>
    </w:p>
    <w:p>
      <w:pPr>
        <w:spacing w:after="160" w:line="300"/>
        <w:jc w:val="both"/>
      </w:pPr>
      <w:r>
        <w:rPr>
          <w:rFonts w:ascii="Calibri" w:cs="Calibri" w:eastAsia="Calibri" w:hAnsi="Calibri"/>
          <w:color w:val="1E293B"/>
          <w:sz w:val="21"/>
          <w:szCs w:val="21"/>
        </w:rPr>
        <w:t xml:space="preserve">La fiche présente les informations techniques (marque, modèle, année, puissance, poids, capacité, heures moteur, localisation), les services proposés (avec/sans opérateur, transport), la tarification (heure/jour/semaine/mois), un calendrier simple de disponibilité et le badge de référencement.</w:t>
      </w:r>
    </w:p>
    <w:p>
      <w:pPr>
        <w:pStyle w:val="Heading2"/>
        <w:spacing w:after="140" w:before="300"/>
      </w:pPr>
      <w:r>
        <w:rPr>
          <w:rFonts w:ascii="Calibri" w:cs="Calibri" w:eastAsia="Calibri" w:hAnsi="Calibri"/>
          <w:b/>
          <w:bCs/>
          <w:color w:val="1E293B"/>
          <w:sz w:val="24"/>
          <w:szCs w:val="24"/>
        </w:rPr>
        <w:t xml:space="preserve">6.3 Recherche et filtres</w:t>
      </w:r>
    </w:p>
    <w:p>
      <w:pPr>
        <w:spacing w:after="160" w:line="300"/>
        <w:jc w:val="both"/>
      </w:pPr>
      <w:r>
        <w:rPr>
          <w:rFonts w:ascii="Calibri" w:cs="Calibri" w:eastAsia="Calibri" w:hAnsi="Calibri"/>
          <w:color w:val="1E293B"/>
          <w:sz w:val="21"/>
          <w:szCs w:val="21"/>
        </w:rPr>
        <w:t xml:space="preserve">Le client peut filtrer les résultats par type d'engin, catégorie, localisation, disponibilité, prix, niveau (Basic/Silver/Gold), et présence ou non d'un opérateur — par exemple : « Je cherche une niveleuse à Abidjan disponible pendant 7 jours ».</w:t>
      </w:r>
    </w:p>
    <w:p>
      <w:pPr>
        <w:pStyle w:val="Heading1"/>
        <w:pBdr>
          <w:bottom w:val="single" w:color="0F766E" w:sz="8" w:space="4"/>
        </w:pBdr>
        <w:spacing w:after="200" w:before="420"/>
      </w:pPr>
      <w:r>
        <w:rPr>
          <w:rFonts w:ascii="Calibri" w:cs="Calibri" w:eastAsia="Calibri" w:hAnsi="Calibri"/>
          <w:b/>
          <w:bCs/>
          <w:color w:val="0B5A54"/>
          <w:sz w:val="30"/>
          <w:szCs w:val="30"/>
        </w:rPr>
        <w:t xml:space="preserve">7. Demande de location</w:t>
      </w:r>
    </w:p>
    <w:p>
      <w:pPr>
        <w:spacing w:after="160" w:line="300"/>
        <w:jc w:val="both"/>
      </w:pPr>
      <w:r>
        <w:rPr>
          <w:rFonts w:ascii="Calibri" w:cs="Calibri" w:eastAsia="Calibri" w:hAnsi="Calibri"/>
          <w:color w:val="1E293B"/>
          <w:sz w:val="21"/>
          <w:szCs w:val="21"/>
        </w:rPr>
        <w:t xml:space="preserve">Pour rester cohérent avec le budget de cette V1, La Volta propose une demande de location plutôt qu'un système de paiement intégré. Le client renseigne l'engin souhaité, les dates, le lieu d'utilisation, s'il souhaite un opérateur et un transport, puis envoie sa demande.</w:t>
      </w:r>
    </w:p>
    <w:p>
      <w:pPr>
        <w:spacing w:after="60" w:before="160"/>
        <w:jc w:val="center"/>
      </w:pPr>
      <w:r>
        <w:drawing>
          <wp:inline distT="0" distB="0" distL="0" distR="0">
            <wp:extent cx="5524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952500"/>
                    </a:xfrm>
                    <a:prstGeom prst="rect">
                      <a:avLst/>
                    </a:prstGeom>
                  </pic:spPr>
                </pic:pic>
              </a:graphicData>
            </a:graphic>
          </wp:inline>
        </w:drawing>
      </w:r>
    </w:p>
    <w:p>
      <w:pPr>
        <w:spacing w:after="220"/>
        <w:jc w:val="center"/>
      </w:pPr>
      <w:r>
        <w:rPr>
          <w:rFonts w:ascii="Calibri" w:cs="Calibri" w:eastAsia="Calibri" w:hAnsi="Calibri"/>
          <w:i/>
          <w:iCs/>
          <w:color w:val="475569"/>
          <w:sz w:val="18"/>
          <w:szCs w:val="18"/>
        </w:rPr>
        <w:t xml:space="preserve">Figure 2 — Flux d'une demande de location</w:t>
      </w:r>
    </w:p>
    <w:p>
      <w:pPr>
        <w:pBdr>
          <w:top w:val="single" w:color="B45309" w:sz="4" w:space="6"/>
          <w:bottom w:val="single" w:color="B45309" w:sz="4" w:space="6"/>
          <w:left w:val="single" w:color="B45309" w:sz="12" w:space="6"/>
          <w:right w:val="single" w:color="B45309" w:sz="4" w:space="6"/>
        </w:pBdr>
        <w:shd w:fill="FEF3C7" w:val="clear"/>
        <w:spacing w:after="200" w:before="120" w:line="280"/>
      </w:pPr>
      <w:r>
        <w:rPr>
          <w:rFonts w:ascii="Calibri" w:cs="Calibri" w:eastAsia="Calibri" w:hAnsi="Calibri"/>
          <w:i/>
          <w:iCs/>
          <w:color w:val="7C2D12"/>
          <w:sz w:val="20"/>
          <w:szCs w:val="20"/>
        </w:rPr>
        <w:t xml:space="preserve">Le contrat, le paiement et l'organisation opérationnelle de la location restent sous la responsabilité du client et du propriétaire, selon l'organisation qu'ils définissent entre eux — ceci est volontairement hors périmètre de la V1 (voir section 9).</w:t>
      </w:r>
    </w:p>
    <w:p>
      <w:pPr>
        <w:pStyle w:val="Heading1"/>
        <w:pBdr>
          <w:bottom w:val="single" w:color="0F766E" w:sz="8" w:space="4"/>
        </w:pBdr>
        <w:spacing w:after="200" w:before="420"/>
      </w:pPr>
      <w:r>
        <w:rPr>
          <w:rFonts w:ascii="Calibri" w:cs="Calibri" w:eastAsia="Calibri" w:hAnsi="Calibri"/>
          <w:b/>
          <w:bCs/>
          <w:color w:val="0B5A54"/>
          <w:sz w:val="30"/>
          <w:szCs w:val="30"/>
        </w:rPr>
        <w:t xml:space="preserve">8. Tableau de bord administrateur</w:t>
      </w:r>
    </w:p>
    <w:p>
      <w:pPr>
        <w:spacing w:after="160" w:line="300"/>
        <w:jc w:val="both"/>
      </w:pPr>
      <w:r>
        <w:rPr>
          <w:rFonts w:ascii="Calibri" w:cs="Calibri" w:eastAsia="Calibri" w:hAnsi="Calibri"/>
          <w:color w:val="1E293B"/>
          <w:sz w:val="21"/>
          <w:szCs w:val="21"/>
        </w:rPr>
        <w:t xml:space="preserve">Le tableau de bord donne à l'administrateur une vue de synthèse simple et des actions rapides :</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shd w:fill="0F766E"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Indicateur</w:t>
            </w:r>
          </w:p>
        </w:tc>
        <w:tc>
          <w:tcPr>
            <w:tcW w:type="dxa" w:w="3600"/>
            <w:shd w:fill="0F766E"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Exemple</w:t>
            </w:r>
          </w:p>
        </w:tc>
      </w:tr>
      <w:tr>
        <w:tc>
          <w:tcPr>
            <w:tcW w:type="dxa" w:w="3600"/>
            <w:shd w:fill="F8FAFC" w:val="clear"/>
            <w:tcMar>
              <w:top w:type="dxa" w:w="90"/>
              <w:left w:type="dxa" w:w="120"/>
              <w:bottom w:type="dxa" w:w="90"/>
              <w:right w:type="dxa" w:w="120"/>
            </w:tcMar>
            <w:vAlign w:val="center"/>
          </w:tcPr>
          <w:p>
            <w:pPr>
              <w:jc w:val="left"/>
            </w:pPr>
            <w:r>
              <w:rPr>
                <w:rFonts w:ascii="Calibri" w:cs="Calibri" w:eastAsia="Calibri" w:hAnsi="Calibri"/>
                <w:b/>
                <w:bCs/>
                <w:color w:val="1E293B"/>
                <w:sz w:val="19"/>
                <w:szCs w:val="19"/>
              </w:rPr>
              <w:t xml:space="preserve">Engins référencés</w:t>
            </w:r>
          </w:p>
        </w:tc>
        <w:tc>
          <w:tcPr>
            <w:tcW w:type="dxa" w:w="3600"/>
            <w:tcMar>
              <w:top w:type="dxa" w:w="90"/>
              <w:left w:type="dxa" w:w="120"/>
              <w:bottom w:type="dxa" w:w="90"/>
              <w:right w:type="dxa" w:w="120"/>
            </w:tcMar>
            <w:vAlign w:val="center"/>
          </w:tcPr>
          <w:p>
            <w:pPr>
              <w:jc w:val="center"/>
            </w:pPr>
            <w:r>
              <w:rPr>
                <w:rFonts w:ascii="Calibri" w:cs="Calibri" w:eastAsia="Calibri" w:hAnsi="Calibri"/>
                <w:b w:val="false"/>
                <w:bCs w:val="false"/>
                <w:color w:val="1E293B"/>
                <w:sz w:val="19"/>
                <w:szCs w:val="19"/>
              </w:rPr>
              <w:t xml:space="preserve">128</w:t>
            </w:r>
          </w:p>
        </w:tc>
      </w:tr>
      <w:tr>
        <w:tc>
          <w:tcPr>
            <w:tcW w:type="dxa" w:w="3600"/>
            <w:shd w:fill="F8FAFC" w:val="clear"/>
            <w:tcMar>
              <w:top w:type="dxa" w:w="90"/>
              <w:left w:type="dxa" w:w="120"/>
              <w:bottom w:type="dxa" w:w="90"/>
              <w:right w:type="dxa" w:w="120"/>
            </w:tcMar>
            <w:vAlign w:val="center"/>
          </w:tcPr>
          <w:p>
            <w:pPr>
              <w:jc w:val="left"/>
            </w:pPr>
            <w:r>
              <w:rPr>
                <w:rFonts w:ascii="Calibri" w:cs="Calibri" w:eastAsia="Calibri" w:hAnsi="Calibri"/>
                <w:b/>
                <w:bCs/>
                <w:color w:val="1E293B"/>
                <w:sz w:val="19"/>
                <w:szCs w:val="19"/>
              </w:rPr>
              <w:t xml:space="preserve">En attente</w:t>
            </w:r>
          </w:p>
        </w:tc>
        <w:tc>
          <w:tcPr>
            <w:tcW w:type="dxa" w:w="3600"/>
            <w:tcMar>
              <w:top w:type="dxa" w:w="90"/>
              <w:left w:type="dxa" w:w="120"/>
              <w:bottom w:type="dxa" w:w="90"/>
              <w:right w:type="dxa" w:w="120"/>
            </w:tcMar>
            <w:vAlign w:val="center"/>
          </w:tcPr>
          <w:p>
            <w:pPr>
              <w:jc w:val="center"/>
            </w:pPr>
            <w:r>
              <w:rPr>
                <w:rFonts w:ascii="Calibri" w:cs="Calibri" w:eastAsia="Calibri" w:hAnsi="Calibri"/>
                <w:b w:val="false"/>
                <w:bCs w:val="false"/>
                <w:color w:val="1E293B"/>
                <w:sz w:val="19"/>
                <w:szCs w:val="19"/>
              </w:rPr>
              <w:t xml:space="preserve">24</w:t>
            </w:r>
          </w:p>
        </w:tc>
      </w:tr>
      <w:tr>
        <w:tc>
          <w:tcPr>
            <w:tcW w:type="dxa" w:w="3600"/>
            <w:shd w:fill="F8FAFC" w:val="clear"/>
            <w:tcMar>
              <w:top w:type="dxa" w:w="90"/>
              <w:left w:type="dxa" w:w="120"/>
              <w:bottom w:type="dxa" w:w="90"/>
              <w:right w:type="dxa" w:w="120"/>
            </w:tcMar>
            <w:vAlign w:val="center"/>
          </w:tcPr>
          <w:p>
            <w:pPr>
              <w:jc w:val="left"/>
            </w:pPr>
            <w:r>
              <w:rPr>
                <w:rFonts w:ascii="Calibri" w:cs="Calibri" w:eastAsia="Calibri" w:hAnsi="Calibri"/>
                <w:b/>
                <w:bCs/>
                <w:color w:val="1E293B"/>
                <w:sz w:val="19"/>
                <w:szCs w:val="19"/>
              </w:rPr>
              <w:t xml:space="preserve">À vérifier</w:t>
            </w:r>
          </w:p>
        </w:tc>
        <w:tc>
          <w:tcPr>
            <w:tcW w:type="dxa" w:w="3600"/>
            <w:tcMar>
              <w:top w:type="dxa" w:w="90"/>
              <w:left w:type="dxa" w:w="120"/>
              <w:bottom w:type="dxa" w:w="90"/>
              <w:right w:type="dxa" w:w="120"/>
            </w:tcMar>
            <w:vAlign w:val="center"/>
          </w:tcPr>
          <w:p>
            <w:pPr>
              <w:jc w:val="center"/>
            </w:pPr>
            <w:r>
              <w:rPr>
                <w:rFonts w:ascii="Calibri" w:cs="Calibri" w:eastAsia="Calibri" w:hAnsi="Calibri"/>
                <w:b w:val="false"/>
                <w:bCs w:val="false"/>
                <w:color w:val="1E293B"/>
                <w:sz w:val="19"/>
                <w:szCs w:val="19"/>
              </w:rPr>
              <w:t xml:space="preserve">17</w:t>
            </w:r>
          </w:p>
        </w:tc>
      </w:tr>
      <w:tr>
        <w:tc>
          <w:tcPr>
            <w:tcW w:type="dxa" w:w="3600"/>
            <w:shd w:fill="F8FAFC" w:val="clear"/>
            <w:tcMar>
              <w:top w:type="dxa" w:w="90"/>
              <w:left w:type="dxa" w:w="120"/>
              <w:bottom w:type="dxa" w:w="90"/>
              <w:right w:type="dxa" w:w="120"/>
            </w:tcMar>
            <w:vAlign w:val="center"/>
          </w:tcPr>
          <w:p>
            <w:pPr>
              <w:jc w:val="left"/>
            </w:pPr>
            <w:r>
              <w:rPr>
                <w:rFonts w:ascii="Calibri" w:cs="Calibri" w:eastAsia="Calibri" w:hAnsi="Calibri"/>
                <w:b/>
                <w:bCs/>
                <w:color w:val="1E293B"/>
                <w:sz w:val="19"/>
                <w:szCs w:val="19"/>
              </w:rPr>
              <w:t xml:space="preserve">Gold / Silver / Basic</w:t>
            </w:r>
          </w:p>
        </w:tc>
        <w:tc>
          <w:tcPr>
            <w:tcW w:type="dxa" w:w="3600"/>
            <w:tcMar>
              <w:top w:type="dxa" w:w="90"/>
              <w:left w:type="dxa" w:w="120"/>
              <w:bottom w:type="dxa" w:w="90"/>
              <w:right w:type="dxa" w:w="120"/>
            </w:tcMar>
            <w:vAlign w:val="center"/>
          </w:tcPr>
          <w:p>
            <w:pPr>
              <w:jc w:val="center"/>
            </w:pPr>
            <w:r>
              <w:rPr>
                <w:rFonts w:ascii="Calibri" w:cs="Calibri" w:eastAsia="Calibri" w:hAnsi="Calibri"/>
                <w:b w:val="false"/>
                <w:bCs w:val="false"/>
                <w:color w:val="1E293B"/>
                <w:sz w:val="19"/>
                <w:szCs w:val="19"/>
              </w:rPr>
              <w:t xml:space="preserve">32 / 51 / 45</w:t>
            </w:r>
          </w:p>
        </w:tc>
      </w:tr>
      <w:tr>
        <w:tc>
          <w:tcPr>
            <w:tcW w:type="dxa" w:w="3600"/>
            <w:shd w:fill="F8FAFC" w:val="clear"/>
            <w:tcMar>
              <w:top w:type="dxa" w:w="90"/>
              <w:left w:type="dxa" w:w="120"/>
              <w:bottom w:type="dxa" w:w="90"/>
              <w:right w:type="dxa" w:w="120"/>
            </w:tcMar>
            <w:vAlign w:val="center"/>
          </w:tcPr>
          <w:p>
            <w:pPr>
              <w:jc w:val="left"/>
            </w:pPr>
            <w:r>
              <w:rPr>
                <w:rFonts w:ascii="Calibri" w:cs="Calibri" w:eastAsia="Calibri" w:hAnsi="Calibri"/>
                <w:b/>
                <w:bCs/>
                <w:color w:val="1E293B"/>
                <w:sz w:val="19"/>
                <w:szCs w:val="19"/>
              </w:rPr>
              <w:t xml:space="preserve">Demandes de location</w:t>
            </w:r>
          </w:p>
        </w:tc>
        <w:tc>
          <w:tcPr>
            <w:tcW w:type="dxa" w:w="3600"/>
            <w:tcMar>
              <w:top w:type="dxa" w:w="90"/>
              <w:left w:type="dxa" w:w="120"/>
              <w:bottom w:type="dxa" w:w="90"/>
              <w:right w:type="dxa" w:w="120"/>
            </w:tcMar>
            <w:vAlign w:val="center"/>
          </w:tcPr>
          <w:p>
            <w:pPr>
              <w:jc w:val="center"/>
            </w:pPr>
            <w:r>
              <w:rPr>
                <w:rFonts w:ascii="Calibri" w:cs="Calibri" w:eastAsia="Calibri" w:hAnsi="Calibri"/>
                <w:b w:val="false"/>
                <w:bCs w:val="false"/>
                <w:color w:val="1E293B"/>
                <w:sz w:val="19"/>
                <w:szCs w:val="19"/>
              </w:rPr>
              <w:t xml:space="preserve">18</w:t>
            </w:r>
          </w:p>
        </w:tc>
      </w:tr>
      <w:tr>
        <w:tc>
          <w:tcPr>
            <w:tcW w:type="dxa" w:w="3600"/>
            <w:shd w:fill="F8FAFC" w:val="clear"/>
            <w:tcMar>
              <w:top w:type="dxa" w:w="90"/>
              <w:left w:type="dxa" w:w="120"/>
              <w:bottom w:type="dxa" w:w="90"/>
              <w:right w:type="dxa" w:w="120"/>
            </w:tcMar>
            <w:vAlign w:val="center"/>
          </w:tcPr>
          <w:p>
            <w:pPr>
              <w:jc w:val="left"/>
            </w:pPr>
            <w:r>
              <w:rPr>
                <w:rFonts w:ascii="Calibri" w:cs="Calibri" w:eastAsia="Calibri" w:hAnsi="Calibri"/>
                <w:b/>
                <w:bCs/>
                <w:color w:val="1E293B"/>
                <w:sz w:val="19"/>
                <w:szCs w:val="19"/>
              </w:rPr>
              <w:t xml:space="preserve">Propriétaires / Vérificateurs</w:t>
            </w:r>
          </w:p>
        </w:tc>
        <w:tc>
          <w:tcPr>
            <w:tcW w:type="dxa" w:w="3600"/>
            <w:tcMar>
              <w:top w:type="dxa" w:w="90"/>
              <w:left w:type="dxa" w:w="120"/>
              <w:bottom w:type="dxa" w:w="90"/>
              <w:right w:type="dxa" w:w="120"/>
            </w:tcMar>
            <w:vAlign w:val="center"/>
          </w:tcPr>
          <w:p>
            <w:pPr>
              <w:jc w:val="center"/>
            </w:pPr>
            <w:r>
              <w:rPr>
                <w:rFonts w:ascii="Calibri" w:cs="Calibri" w:eastAsia="Calibri" w:hAnsi="Calibri"/>
                <w:b w:val="false"/>
                <w:bCs w:val="false"/>
                <w:color w:val="1E293B"/>
                <w:sz w:val="19"/>
                <w:szCs w:val="19"/>
              </w:rPr>
              <w:t xml:space="preserve">74 / 12</w:t>
            </w:r>
          </w:p>
        </w:tc>
      </w:tr>
    </w:tbl>
    <w:p>
      <w:pPr>
        <w:spacing w:after="160"/>
      </w:pPr>
    </w:p>
    <w:p>
      <w:pPr>
        <w:spacing w:after="160" w:line="300"/>
        <w:jc w:val="both"/>
      </w:pPr>
      <w:r>
        <w:rPr>
          <w:rFonts w:ascii="Calibri" w:cs="Calibri" w:eastAsia="Calibri" w:hAnsi="Calibri"/>
          <w:i/>
          <w:iCs/>
          <w:color w:val="1E293B"/>
          <w:sz w:val="21"/>
          <w:szCs w:val="21"/>
        </w:rPr>
        <w:t xml:space="preserve">Actions rapides : ajouter un engin, assigner une vérification, examiner un rapport, référencer, dépublier, gérer les utilisateurs, voir les demandes.</w:t>
      </w:r>
    </w:p>
    <w:p>
      <w:pPr>
        <w:pStyle w:val="Heading1"/>
        <w:pBdr>
          <w:bottom w:val="single" w:color="0F766E" w:sz="8" w:space="4"/>
        </w:pBdr>
        <w:spacing w:after="200" w:before="420"/>
      </w:pPr>
      <w:r>
        <w:rPr>
          <w:rFonts w:ascii="Calibri" w:cs="Calibri" w:eastAsia="Calibri" w:hAnsi="Calibri"/>
          <w:b/>
          <w:bCs/>
          <w:color w:val="0B5A54"/>
          <w:sz w:val="30"/>
          <w:szCs w:val="30"/>
        </w:rPr>
        <w:t xml:space="preserve">9. Statuts du cycle de vie d'un engin</w:t>
      </w:r>
    </w:p>
    <w:p>
      <w:pPr>
        <w:spacing w:after="160" w:line="300"/>
        <w:jc w:val="both"/>
      </w:pPr>
      <w:r>
        <w:rPr>
          <w:rFonts w:ascii="Calibri" w:cs="Calibri" w:eastAsia="Calibri" w:hAnsi="Calibri"/>
          <w:color w:val="1E293B"/>
          <w:sz w:val="21"/>
          <w:szCs w:val="21"/>
        </w:rPr>
        <w:t xml:space="preserve">Pour éviter un système compliqué, chaque engin suit une chaîne de statuts bien définie, du brouillon jusqu'à la location :</w:t>
      </w:r>
    </w:p>
    <w:p>
      <w:pPr>
        <w:spacing w:after="60" w:before="160"/>
        <w:jc w:val="center"/>
      </w:pPr>
      <w:r>
        <w:drawing>
          <wp:inline distT="0" distB="0" distL="0" distR="0">
            <wp:extent cx="590550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590550"/>
                    </a:xfrm>
                    <a:prstGeom prst="rect">
                      <a:avLst/>
                    </a:prstGeom>
                  </pic:spPr>
                </pic:pic>
              </a:graphicData>
            </a:graphic>
          </wp:inline>
        </w:drawing>
      </w:r>
    </w:p>
    <w:p>
      <w:pPr>
        <w:spacing w:after="220"/>
        <w:jc w:val="center"/>
      </w:pPr>
      <w:r>
        <w:rPr>
          <w:rFonts w:ascii="Calibri" w:cs="Calibri" w:eastAsia="Calibri" w:hAnsi="Calibri"/>
          <w:i/>
          <w:iCs/>
          <w:color w:val="475569"/>
          <w:sz w:val="18"/>
          <w:szCs w:val="18"/>
        </w:rPr>
        <w:t xml:space="preserve">Figure 3 — Cycle de statuts d'un engin sur La Volta</w:t>
      </w:r>
    </w:p>
    <w:p>
      <w:pPr>
        <w:pStyle w:val="Heading1"/>
        <w:pBdr>
          <w:bottom w:val="single" w:color="0F766E" w:sz="8" w:space="4"/>
        </w:pBdr>
        <w:spacing w:after="200" w:before="420"/>
      </w:pPr>
      <w:r>
        <w:rPr>
          <w:rFonts w:ascii="Calibri" w:cs="Calibri" w:eastAsia="Calibri" w:hAnsi="Calibri"/>
          <w:b/>
          <w:bCs/>
          <w:color w:val="0B5A54"/>
          <w:sz w:val="30"/>
          <w:szCs w:val="30"/>
        </w:rPr>
        <w:t xml:space="preserve">10. Périmètre contractuel de la V1</w:t>
      </w:r>
    </w:p>
    <w:p>
      <w:pPr>
        <w:spacing w:after="160" w:line="300"/>
        <w:jc w:val="both"/>
      </w:pPr>
      <w:r>
        <w:rPr>
          <w:rFonts w:ascii="Calibri" w:cs="Calibri" w:eastAsia="Calibri" w:hAnsi="Calibri"/>
          <w:color w:val="1E293B"/>
          <w:sz w:val="21"/>
          <w:szCs w:val="21"/>
        </w:rPr>
        <w:t xml:space="preserve">Le périmètre contractuel de cette V1, pour un montant de 2 000 000 F CFA, comprend 4 blocs :</w:t>
      </w:r>
    </w:p>
    <w:p>
      <w:pPr>
        <w:pStyle w:val="ListParagraph"/>
        <w:numPr>
          <w:ilvl w:val="0"/>
          <w:numId w:val="2"/>
        </w:numPr>
        <w:spacing w:after="90" w:line="280"/>
      </w:pPr>
      <w:r>
        <w:rPr>
          <w:rFonts w:ascii="Calibri" w:cs="Calibri" w:eastAsia="Calibri" w:hAnsi="Calibri"/>
          <w:b/>
          <w:bCs/>
          <w:color w:val="1E293B"/>
          <w:sz w:val="21"/>
          <w:szCs w:val="21"/>
        </w:rPr>
        <w:t xml:space="preserve">1. </w:t>
      </w:r>
      <w:r>
        <w:rPr>
          <w:rFonts w:ascii="Calibri" w:cs="Calibri" w:eastAsia="Calibri" w:hAnsi="Calibri"/>
          <w:color w:val="1E293B"/>
          <w:sz w:val="21"/>
          <w:szCs w:val="21"/>
        </w:rPr>
        <w:t xml:space="preserve">Administration</w:t>
      </w:r>
    </w:p>
    <w:p>
      <w:pPr>
        <w:pStyle w:val="ListParagraph"/>
        <w:numPr>
          <w:ilvl w:val="0"/>
          <w:numId w:val="2"/>
        </w:numPr>
        <w:spacing w:after="90" w:line="280"/>
      </w:pPr>
      <w:r>
        <w:rPr>
          <w:rFonts w:ascii="Calibri" w:cs="Calibri" w:eastAsia="Calibri" w:hAnsi="Calibri"/>
          <w:b/>
          <w:bCs/>
          <w:color w:val="1E293B"/>
          <w:sz w:val="21"/>
          <w:szCs w:val="21"/>
        </w:rPr>
        <w:t xml:space="preserve">2. </w:t>
      </w:r>
      <w:r>
        <w:rPr>
          <w:rFonts w:ascii="Calibri" w:cs="Calibri" w:eastAsia="Calibri" w:hAnsi="Calibri"/>
          <w:color w:val="1E293B"/>
          <w:sz w:val="21"/>
          <w:szCs w:val="21"/>
        </w:rPr>
        <w:t xml:space="preserve">Référencement des engins</w:t>
      </w:r>
    </w:p>
    <w:p>
      <w:pPr>
        <w:pStyle w:val="ListParagraph"/>
        <w:numPr>
          <w:ilvl w:val="0"/>
          <w:numId w:val="2"/>
        </w:numPr>
        <w:spacing w:after="90" w:line="280"/>
      </w:pPr>
      <w:r>
        <w:rPr>
          <w:rFonts w:ascii="Calibri" w:cs="Calibri" w:eastAsia="Calibri" w:hAnsi="Calibri"/>
          <w:b/>
          <w:bCs/>
          <w:color w:val="1E293B"/>
          <w:sz w:val="21"/>
          <w:szCs w:val="21"/>
        </w:rPr>
        <w:t xml:space="preserve">3. </w:t>
      </w:r>
      <w:r>
        <w:rPr>
          <w:rFonts w:ascii="Calibri" w:cs="Calibri" w:eastAsia="Calibri" w:hAnsi="Calibri"/>
          <w:color w:val="1E293B"/>
          <w:sz w:val="21"/>
          <w:szCs w:val="21"/>
        </w:rPr>
        <w:t xml:space="preserve">Vérification technique</w:t>
      </w:r>
    </w:p>
    <w:p>
      <w:pPr>
        <w:pStyle w:val="ListParagraph"/>
        <w:numPr>
          <w:ilvl w:val="0"/>
          <w:numId w:val="2"/>
        </w:numPr>
        <w:spacing w:after="90" w:line="280"/>
      </w:pPr>
      <w:r>
        <w:rPr>
          <w:rFonts w:ascii="Calibri" w:cs="Calibri" w:eastAsia="Calibri" w:hAnsi="Calibri"/>
          <w:b/>
          <w:bCs/>
          <w:color w:val="1E293B"/>
          <w:sz w:val="21"/>
          <w:szCs w:val="21"/>
        </w:rPr>
        <w:t xml:space="preserve">4. </w:t>
      </w:r>
      <w:r>
        <w:rPr>
          <w:rFonts w:ascii="Calibri" w:cs="Calibri" w:eastAsia="Calibri" w:hAnsi="Calibri"/>
          <w:color w:val="1E293B"/>
          <w:sz w:val="21"/>
          <w:szCs w:val="21"/>
        </w:rPr>
        <w:t xml:space="preserve">Catalogue + demandes de location</w:t>
      </w:r>
    </w:p>
    <w:p>
      <w:pPr>
        <w:spacing w:after="100"/>
      </w:pPr>
    </w:p>
    <w:p>
      <w:pPr>
        <w:pBdr>
          <w:top w:val="single" w:color="B45309" w:sz="4" w:space="6"/>
          <w:bottom w:val="single" w:color="B45309" w:sz="4" w:space="6"/>
          <w:left w:val="single" w:color="B45309" w:sz="12" w:space="6"/>
          <w:right w:val="single" w:color="B45309" w:sz="4" w:space="6"/>
        </w:pBdr>
        <w:shd w:fill="FEF3C7" w:val="clear"/>
        <w:spacing w:after="200" w:before="120" w:line="280"/>
      </w:pPr>
      <w:r>
        <w:rPr>
          <w:rFonts w:ascii="Calibri" w:cs="Calibri" w:eastAsia="Calibri" w:hAnsi="Calibri"/>
          <w:i/>
          <w:iCs/>
          <w:color w:val="7C2D12"/>
          <w:sz w:val="20"/>
          <w:szCs w:val="20"/>
        </w:rPr>
        <w:t xml:space="preserve">La décision de référencement appartient exclusivement à l'administrateur. L'exploitation commerciale, les vérifications physiques, les contrats, les paiements et l'organisation opérationnelle des locations restent sous la responsabilité du client, selon l'organisation qu'il définit pour La Volta.</w:t>
      </w:r>
    </w:p>
    <w:p>
      <w:pPr>
        <w:pStyle w:val="Heading2"/>
        <w:spacing w:after="140" w:before="300"/>
      </w:pPr>
      <w:r>
        <w:rPr>
          <w:rFonts w:ascii="Calibri" w:cs="Calibri" w:eastAsia="Calibri" w:hAnsi="Calibri"/>
          <w:b/>
          <w:bCs/>
          <w:color w:val="1E293B"/>
          <w:sz w:val="24"/>
          <w:szCs w:val="24"/>
        </w:rPr>
        <w:t xml:space="preserve">10.1 Hors périmètre de la V1</w:t>
      </w:r>
    </w:p>
    <w:p>
      <w:pPr>
        <w:spacing w:after="160" w:line="300"/>
        <w:jc w:val="both"/>
      </w:pPr>
      <w:r>
        <w:rPr>
          <w:rFonts w:ascii="Calibri" w:cs="Calibri" w:eastAsia="Calibri" w:hAnsi="Calibri"/>
          <w:color w:val="1E293B"/>
          <w:sz w:val="21"/>
          <w:szCs w:val="21"/>
        </w:rPr>
        <w:t xml:space="preserve">Pour maintenir le prix à 2 000 000 F CFA, La Volta reste volontairement distincte de Smart Fleet. Ne sont pas inclus dans cette V1 :</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GPS temps réel et télématique embarquée.</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Suivi kilométrique automatique et gestion des heures moteur en temps réel.</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Gestion de carburant et maintenance avancée.</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IoT, optimisation des trajets, algorithmes prédictifs.</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Gestion complexe de flotte et comptabilité complète.</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Marketplace financière complexe ou système de paiement intégré propriétaire.</w:t>
      </w:r>
    </w:p>
    <w:p>
      <w:pPr>
        <w:spacing w:after="160" w:line="300"/>
        <w:jc w:val="both"/>
      </w:pPr>
      <w:r>
        <w:rPr>
          <w:rFonts w:ascii="Calibri" w:cs="Calibri" w:eastAsia="Calibri" w:hAnsi="Calibri"/>
          <w:i/>
          <w:iCs/>
          <w:color w:val="1E293B"/>
          <w:sz w:val="21"/>
          <w:szCs w:val="21"/>
        </w:rPr>
        <w:t xml:space="preserve">Ces fonctionnalités relèvent naturellement de Smart Fleet ou de futures versions de La Volta, et pourront faire l'objet d'un chiffrage séparé.</w:t>
      </w:r>
    </w:p>
    <w:p>
      <w:pPr>
        <w:pStyle w:val="Heading1"/>
        <w:pBdr>
          <w:bottom w:val="single" w:color="0F766E" w:sz="8" w:space="4"/>
        </w:pBdr>
        <w:spacing w:after="200" w:before="420"/>
      </w:pPr>
      <w:r>
        <w:rPr>
          <w:rFonts w:ascii="Calibri" w:cs="Calibri" w:eastAsia="Calibri" w:hAnsi="Calibri"/>
          <w:b/>
          <w:bCs/>
          <w:color w:val="0B5A54"/>
          <w:sz w:val="30"/>
          <w:szCs w:val="30"/>
        </w:rPr>
        <w:t xml:space="preserve">11. Architecture fonctionnelle et technique</w:t>
      </w:r>
    </w:p>
    <w:p>
      <w:pPr>
        <w:spacing w:after="60" w:before="160"/>
        <w:jc w:val="center"/>
      </w:pPr>
      <w:r>
        <w:drawing>
          <wp:inline distT="0" distB="0" distL="0" distR="0">
            <wp:extent cx="4381500"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5286375"/>
                    </a:xfrm>
                    <a:prstGeom prst="rect">
                      <a:avLst/>
                    </a:prstGeom>
                  </pic:spPr>
                </pic:pic>
              </a:graphicData>
            </a:graphic>
          </wp:inline>
        </w:drawing>
      </w:r>
    </w:p>
    <w:p>
      <w:pPr>
        <w:spacing w:after="220"/>
        <w:jc w:val="center"/>
      </w:pPr>
      <w:r>
        <w:rPr>
          <w:rFonts w:ascii="Calibri" w:cs="Calibri" w:eastAsia="Calibri" w:hAnsi="Calibri"/>
          <w:i/>
          <w:iCs/>
          <w:color w:val="475569"/>
          <w:sz w:val="18"/>
          <w:szCs w:val="18"/>
        </w:rPr>
        <w:t xml:space="preserve">Figure 4 — Architecture fonctionnelle de La Volta</w:t>
      </w:r>
    </w:p>
    <w:p>
      <w:pPr>
        <w:pStyle w:val="Heading2"/>
        <w:spacing w:after="140" w:before="300"/>
      </w:pPr>
      <w:r>
        <w:rPr>
          <w:rFonts w:ascii="Calibri" w:cs="Calibri" w:eastAsia="Calibri" w:hAnsi="Calibri"/>
          <w:b/>
          <w:bCs/>
          <w:color w:val="1E293B"/>
          <w:sz w:val="24"/>
          <w:szCs w:val="24"/>
        </w:rPr>
        <w:t xml:space="preserve">11.1 Stack technique proposée</w:t>
      </w:r>
    </w:p>
    <w:p>
      <w:pPr>
        <w:pStyle w:val="ListParagraph"/>
        <w:numPr>
          <w:ilvl w:val="0"/>
          <w:numId w:val="2"/>
        </w:numPr>
        <w:spacing w:after="90" w:line="280"/>
      </w:pPr>
      <w:r>
        <w:rPr>
          <w:rFonts w:ascii="Calibri" w:cs="Calibri" w:eastAsia="Calibri" w:hAnsi="Calibri"/>
          <w:b/>
          <w:bCs/>
          <w:color w:val="1E293B"/>
          <w:sz w:val="21"/>
          <w:szCs w:val="21"/>
        </w:rPr>
        <w:t xml:space="preserve">Frontend : </w:t>
      </w:r>
      <w:r>
        <w:rPr>
          <w:rFonts w:ascii="Calibri" w:cs="Calibri" w:eastAsia="Calibri" w:hAnsi="Calibri"/>
          <w:color w:val="1E293B"/>
          <w:sz w:val="21"/>
          <w:szCs w:val="21"/>
        </w:rPr>
        <w:t xml:space="preserve">application web responsive (catalogue public + espaces propriétaire / vérificateur / administrateur).</w:t>
      </w:r>
    </w:p>
    <w:p>
      <w:pPr>
        <w:pStyle w:val="ListParagraph"/>
        <w:numPr>
          <w:ilvl w:val="0"/>
          <w:numId w:val="2"/>
        </w:numPr>
        <w:spacing w:after="90" w:line="280"/>
      </w:pPr>
      <w:r>
        <w:rPr>
          <w:rFonts w:ascii="Calibri" w:cs="Calibri" w:eastAsia="Calibri" w:hAnsi="Calibri"/>
          <w:b/>
          <w:bCs/>
          <w:color w:val="1E293B"/>
          <w:sz w:val="21"/>
          <w:szCs w:val="21"/>
        </w:rPr>
        <w:t xml:space="preserve">Backend : </w:t>
      </w:r>
      <w:r>
        <w:rPr>
          <w:rFonts w:ascii="Calibri" w:cs="Calibri" w:eastAsia="Calibri" w:hAnsi="Calibri"/>
          <w:color w:val="1E293B"/>
          <w:sz w:val="21"/>
          <w:szCs w:val="21"/>
        </w:rPr>
        <w:t xml:space="preserve">API REST sécurisée gérant les statuts, les rôles et les flux de validation.</w:t>
      </w:r>
    </w:p>
    <w:p>
      <w:pPr>
        <w:pStyle w:val="ListParagraph"/>
        <w:numPr>
          <w:ilvl w:val="0"/>
          <w:numId w:val="2"/>
        </w:numPr>
        <w:spacing w:after="90" w:line="280"/>
      </w:pPr>
      <w:r>
        <w:rPr>
          <w:rFonts w:ascii="Calibri" w:cs="Calibri" w:eastAsia="Calibri" w:hAnsi="Calibri"/>
          <w:b/>
          <w:bCs/>
          <w:color w:val="1E293B"/>
          <w:sz w:val="21"/>
          <w:szCs w:val="21"/>
        </w:rPr>
        <w:t xml:space="preserve">Base de données : </w:t>
      </w:r>
      <w:r>
        <w:rPr>
          <w:rFonts w:ascii="Calibri" w:cs="Calibri" w:eastAsia="Calibri" w:hAnsi="Calibri"/>
          <w:color w:val="1E293B"/>
          <w:sz w:val="21"/>
          <w:szCs w:val="21"/>
        </w:rPr>
        <w:t xml:space="preserve">base de données relationnelle assurant l'intégrité des liens engin / propriétaire / rapport / demande.</w:t>
      </w:r>
    </w:p>
    <w:p>
      <w:pPr>
        <w:pStyle w:val="ListParagraph"/>
        <w:numPr>
          <w:ilvl w:val="0"/>
          <w:numId w:val="2"/>
        </w:numPr>
        <w:spacing w:after="90" w:line="280"/>
      </w:pPr>
      <w:r>
        <w:rPr>
          <w:rFonts w:ascii="Calibri" w:cs="Calibri" w:eastAsia="Calibri" w:hAnsi="Calibri"/>
          <w:b/>
          <w:bCs/>
          <w:color w:val="1E293B"/>
          <w:sz w:val="21"/>
          <w:szCs w:val="21"/>
        </w:rPr>
        <w:t xml:space="preserve">Hébergement : </w:t>
      </w:r>
      <w:r>
        <w:rPr>
          <w:rFonts w:ascii="Calibri" w:cs="Calibri" w:eastAsia="Calibri" w:hAnsi="Calibri"/>
          <w:color w:val="1E293B"/>
          <w:sz w:val="21"/>
          <w:szCs w:val="21"/>
        </w:rPr>
        <w:t xml:space="preserve">hébergement cloud avec sauvegardes régulières et stockage des documents/photos.</w:t>
      </w:r>
    </w:p>
    <w:p>
      <w:pPr>
        <w:pStyle w:val="Heading2"/>
        <w:spacing w:after="140" w:before="300"/>
      </w:pPr>
      <w:r>
        <w:rPr>
          <w:rFonts w:ascii="Calibri" w:cs="Calibri" w:eastAsia="Calibri" w:hAnsi="Calibri"/>
          <w:b/>
          <w:bCs/>
          <w:color w:val="1E293B"/>
          <w:sz w:val="24"/>
          <w:szCs w:val="24"/>
        </w:rPr>
        <w:t xml:space="preserve">11.2 Sécurité et accès</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Authentification par compte utilisateur individuel pour chacun des 4 profils.</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Séparation stricte des droits : seul l'administrateur peut référencer et publier.</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Connexions chiffrées (HTTPS) et sauvegarde périodique de la base de données et des documents.</w:t>
      </w:r>
    </w:p>
    <w:p>
      <w:pPr>
        <w:pStyle w:val="Heading1"/>
        <w:pBdr>
          <w:bottom w:val="single" w:color="0F766E" w:sz="8" w:space="4"/>
        </w:pBdr>
        <w:spacing w:after="200" w:before="420"/>
      </w:pPr>
      <w:r>
        <w:rPr>
          <w:rFonts w:ascii="Calibri" w:cs="Calibri" w:eastAsia="Calibri" w:hAnsi="Calibri"/>
          <w:b/>
          <w:bCs/>
          <w:color w:val="0B5A54"/>
          <w:sz w:val="30"/>
          <w:szCs w:val="30"/>
        </w:rPr>
        <w:t xml:space="preserve">12. Planning de réalisation</w:t>
      </w:r>
    </w:p>
    <w:p>
      <w:pPr>
        <w:spacing w:after="160" w:line="300"/>
        <w:jc w:val="both"/>
      </w:pPr>
      <w:r>
        <w:rPr>
          <w:rFonts w:ascii="Calibri" w:cs="Calibri" w:eastAsia="Calibri" w:hAnsi="Calibri"/>
          <w:color w:val="1E293B"/>
          <w:sz w:val="21"/>
          <w:szCs w:val="21"/>
        </w:rPr>
        <w:t xml:space="preserve">Le projet est réalisé en 2 semaines (10 jours ouvrés), du cadrage au déploiement :</w:t>
      </w:r>
    </w:p>
    <w:p>
      <w:pPr>
        <w:spacing w:after="60" w:before="160"/>
        <w:jc w:val="center"/>
      </w:pPr>
      <w:r>
        <w:drawing>
          <wp:inline distT="0" distB="0" distL="0" distR="0">
            <wp:extent cx="55245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1990725"/>
                    </a:xfrm>
                    <a:prstGeom prst="rect">
                      <a:avLst/>
                    </a:prstGeom>
                  </pic:spPr>
                </pic:pic>
              </a:graphicData>
            </a:graphic>
          </wp:inline>
        </w:drawing>
      </w:r>
    </w:p>
    <w:p>
      <w:pPr>
        <w:spacing w:after="220"/>
        <w:jc w:val="center"/>
      </w:pPr>
      <w:r>
        <w:rPr>
          <w:rFonts w:ascii="Calibri" w:cs="Calibri" w:eastAsia="Calibri" w:hAnsi="Calibri"/>
          <w:i/>
          <w:iCs/>
          <w:color w:val="475569"/>
          <w:sz w:val="18"/>
          <w:szCs w:val="18"/>
        </w:rPr>
        <w:t xml:space="preserve">Figure 5 — Planning prévisionnel de réalisation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800"/>
      </w:tblGrid>
      <w:tr>
        <w:tc>
          <w:tcPr>
            <w:tcW w:type="dxa" w:w="2600"/>
            <w:shd w:fill="0F766E"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Étape</w:t>
            </w:r>
          </w:p>
        </w:tc>
        <w:tc>
          <w:tcPr>
            <w:tcW w:type="dxa" w:w="1600"/>
            <w:shd w:fill="0F766E"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Période</w:t>
            </w:r>
          </w:p>
        </w:tc>
        <w:tc>
          <w:tcPr>
            <w:tcW w:type="dxa" w:w="4800"/>
            <w:shd w:fill="0F766E"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Contenu</w:t>
            </w:r>
          </w:p>
        </w:tc>
      </w:tr>
      <w:tr>
        <w:tc>
          <w:tcPr>
            <w:tcW w:type="dxa" w:w="2600"/>
            <w:shd w:fill="F8FAFC"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19"/>
                <w:szCs w:val="19"/>
              </w:rPr>
              <w:t xml:space="preserve">1. Cadrage + Administration</w:t>
            </w:r>
          </w:p>
        </w:tc>
        <w:tc>
          <w:tcPr>
            <w:tcW w:type="dxa" w:w="1600"/>
            <w:tcMar>
              <w:top w:type="dxa" w:w="90"/>
              <w:left w:type="dxa" w:w="120"/>
              <w:bottom w:type="dxa" w:w="90"/>
              <w:right w:type="dxa" w:w="120"/>
            </w:tcMar>
            <w:vAlign w:val="center"/>
          </w:tcPr>
          <w:p>
            <w:pPr>
              <w:jc w:val="center"/>
            </w:pPr>
            <w:r>
              <w:rPr>
                <w:rFonts w:ascii="Calibri" w:cs="Calibri" w:eastAsia="Calibri" w:hAnsi="Calibri"/>
                <w:b w:val="false"/>
                <w:bCs w:val="false"/>
                <w:color w:val="1E293B"/>
                <w:sz w:val="19"/>
                <w:szCs w:val="19"/>
              </w:rPr>
              <w:t xml:space="preserve">J1 – J2</w:t>
            </w:r>
          </w:p>
        </w:tc>
        <w:tc>
          <w:tcPr>
            <w:tcW w:type="dxa" w:w="4800"/>
            <w:tcMar>
              <w:top w:type="dxa" w:w="90"/>
              <w:left w:type="dxa" w:w="120"/>
              <w:bottom w:type="dxa" w:w="90"/>
              <w:right w:type="dxa" w:w="120"/>
            </w:tcMar>
            <w:vAlign w:val="center"/>
          </w:tcPr>
          <w:p>
            <w:pPr>
              <w:jc w:val="left"/>
            </w:pPr>
            <w:r>
              <w:rPr>
                <w:rFonts w:ascii="Calibri" w:cs="Calibri" w:eastAsia="Calibri" w:hAnsi="Calibri"/>
                <w:b w:val="false"/>
                <w:bCs w:val="false"/>
                <w:color w:val="1E293B"/>
                <w:sz w:val="19"/>
                <w:szCs w:val="19"/>
              </w:rPr>
              <w:t xml:space="preserve">Validation du modèle de données, des rôles, des maquettes ; gestion des utilisateurs, dashboard.</w:t>
            </w:r>
          </w:p>
        </w:tc>
      </w:tr>
      <w:tr>
        <w:tc>
          <w:tcPr>
            <w:tcW w:type="dxa" w:w="2600"/>
            <w:shd w:fill="F8FAFC"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19"/>
                <w:szCs w:val="19"/>
              </w:rPr>
              <w:t xml:space="preserve">2. Référencement</w:t>
            </w:r>
          </w:p>
        </w:tc>
        <w:tc>
          <w:tcPr>
            <w:tcW w:type="dxa" w:w="1600"/>
            <w:tcMar>
              <w:top w:type="dxa" w:w="90"/>
              <w:left w:type="dxa" w:w="120"/>
              <w:bottom w:type="dxa" w:w="90"/>
              <w:right w:type="dxa" w:w="120"/>
            </w:tcMar>
            <w:vAlign w:val="center"/>
          </w:tcPr>
          <w:p>
            <w:pPr>
              <w:jc w:val="center"/>
            </w:pPr>
            <w:r>
              <w:rPr>
                <w:rFonts w:ascii="Calibri" w:cs="Calibri" w:eastAsia="Calibri" w:hAnsi="Calibri"/>
                <w:b w:val="false"/>
                <w:bCs w:val="false"/>
                <w:color w:val="1E293B"/>
                <w:sz w:val="19"/>
                <w:szCs w:val="19"/>
              </w:rPr>
              <w:t xml:space="preserve">J2 – J4</w:t>
            </w:r>
          </w:p>
        </w:tc>
        <w:tc>
          <w:tcPr>
            <w:tcW w:type="dxa" w:w="4800"/>
            <w:tcMar>
              <w:top w:type="dxa" w:w="90"/>
              <w:left w:type="dxa" w:w="120"/>
              <w:bottom w:type="dxa" w:w="90"/>
              <w:right w:type="dxa" w:w="120"/>
            </w:tcMar>
            <w:vAlign w:val="center"/>
          </w:tcPr>
          <w:p>
            <w:pPr>
              <w:jc w:val="left"/>
            </w:pPr>
            <w:r>
              <w:rPr>
                <w:rFonts w:ascii="Calibri" w:cs="Calibri" w:eastAsia="Calibri" w:hAnsi="Calibri"/>
                <w:b w:val="false"/>
                <w:bCs w:val="false"/>
                <w:color w:val="1E293B"/>
                <w:sz w:val="19"/>
                <w:szCs w:val="19"/>
              </w:rPr>
              <w:t xml:space="preserve">Déclaration d'engin, documents/photos, statuts, niveaux Basic/Silver/Gold.</w:t>
            </w:r>
          </w:p>
        </w:tc>
      </w:tr>
      <w:tr>
        <w:tc>
          <w:tcPr>
            <w:tcW w:type="dxa" w:w="2600"/>
            <w:shd w:fill="F8FAFC"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19"/>
                <w:szCs w:val="19"/>
              </w:rPr>
              <w:t xml:space="preserve">3. Vérification technique</w:t>
            </w:r>
          </w:p>
        </w:tc>
        <w:tc>
          <w:tcPr>
            <w:tcW w:type="dxa" w:w="1600"/>
            <w:tcMar>
              <w:top w:type="dxa" w:w="90"/>
              <w:left w:type="dxa" w:w="120"/>
              <w:bottom w:type="dxa" w:w="90"/>
              <w:right w:type="dxa" w:w="120"/>
            </w:tcMar>
            <w:vAlign w:val="center"/>
          </w:tcPr>
          <w:p>
            <w:pPr>
              <w:jc w:val="center"/>
            </w:pPr>
            <w:r>
              <w:rPr>
                <w:rFonts w:ascii="Calibri" w:cs="Calibri" w:eastAsia="Calibri" w:hAnsi="Calibri"/>
                <w:b w:val="false"/>
                <w:bCs w:val="false"/>
                <w:color w:val="1E293B"/>
                <w:sz w:val="19"/>
                <w:szCs w:val="19"/>
              </w:rPr>
              <w:t xml:space="preserve">J4 – J6</w:t>
            </w:r>
          </w:p>
        </w:tc>
        <w:tc>
          <w:tcPr>
            <w:tcW w:type="dxa" w:w="4800"/>
            <w:tcMar>
              <w:top w:type="dxa" w:w="90"/>
              <w:left w:type="dxa" w:w="120"/>
              <w:bottom w:type="dxa" w:w="90"/>
              <w:right w:type="dxa" w:w="120"/>
            </w:tcMar>
            <w:vAlign w:val="center"/>
          </w:tcPr>
          <w:p>
            <w:pPr>
              <w:jc w:val="left"/>
            </w:pPr>
            <w:r>
              <w:rPr>
                <w:rFonts w:ascii="Calibri" w:cs="Calibri" w:eastAsia="Calibri" w:hAnsi="Calibri"/>
                <w:b w:val="false"/>
                <w:bCs w:val="false"/>
                <w:color w:val="1E293B"/>
                <w:sz w:val="19"/>
                <w:szCs w:val="19"/>
              </w:rPr>
              <w:t xml:space="preserve">Module vérificateur : checklist, anomalies, rapport.</w:t>
            </w:r>
          </w:p>
        </w:tc>
      </w:tr>
      <w:tr>
        <w:tc>
          <w:tcPr>
            <w:tcW w:type="dxa" w:w="2600"/>
            <w:shd w:fill="F8FAFC"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19"/>
                <w:szCs w:val="19"/>
              </w:rPr>
              <w:t xml:space="preserve">4. Catalogue &amp; demandes</w:t>
            </w:r>
          </w:p>
        </w:tc>
        <w:tc>
          <w:tcPr>
            <w:tcW w:type="dxa" w:w="1600"/>
            <w:tcMar>
              <w:top w:type="dxa" w:w="90"/>
              <w:left w:type="dxa" w:w="120"/>
              <w:bottom w:type="dxa" w:w="90"/>
              <w:right w:type="dxa" w:w="120"/>
            </w:tcMar>
            <w:vAlign w:val="center"/>
          </w:tcPr>
          <w:p>
            <w:pPr>
              <w:jc w:val="center"/>
            </w:pPr>
            <w:r>
              <w:rPr>
                <w:rFonts w:ascii="Calibri" w:cs="Calibri" w:eastAsia="Calibri" w:hAnsi="Calibri"/>
                <w:b w:val="false"/>
                <w:bCs w:val="false"/>
                <w:color w:val="1E293B"/>
                <w:sz w:val="19"/>
                <w:szCs w:val="19"/>
              </w:rPr>
              <w:t xml:space="preserve">J6 – J8</w:t>
            </w:r>
          </w:p>
        </w:tc>
        <w:tc>
          <w:tcPr>
            <w:tcW w:type="dxa" w:w="4800"/>
            <w:tcMar>
              <w:top w:type="dxa" w:w="90"/>
              <w:left w:type="dxa" w:w="120"/>
              <w:bottom w:type="dxa" w:w="90"/>
              <w:right w:type="dxa" w:w="120"/>
            </w:tcMar>
            <w:vAlign w:val="center"/>
          </w:tcPr>
          <w:p>
            <w:pPr>
              <w:jc w:val="left"/>
            </w:pPr>
            <w:r>
              <w:rPr>
                <w:rFonts w:ascii="Calibri" w:cs="Calibri" w:eastAsia="Calibri" w:hAnsi="Calibri"/>
                <w:b w:val="false"/>
                <w:bCs w:val="false"/>
                <w:color w:val="1E293B"/>
                <w:sz w:val="19"/>
                <w:szCs w:val="19"/>
              </w:rPr>
              <w:t xml:space="preserve">Recherche, fiche engin, filtres, flux de demande de location.</w:t>
            </w:r>
          </w:p>
        </w:tc>
      </w:tr>
      <w:tr>
        <w:tc>
          <w:tcPr>
            <w:tcW w:type="dxa" w:w="2600"/>
            <w:shd w:fill="F8FAFC"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19"/>
                <w:szCs w:val="19"/>
              </w:rPr>
              <w:t xml:space="preserve">5. Recette</w:t>
            </w:r>
          </w:p>
        </w:tc>
        <w:tc>
          <w:tcPr>
            <w:tcW w:type="dxa" w:w="1600"/>
            <w:tcMar>
              <w:top w:type="dxa" w:w="90"/>
              <w:left w:type="dxa" w:w="120"/>
              <w:bottom w:type="dxa" w:w="90"/>
              <w:right w:type="dxa" w:w="120"/>
            </w:tcMar>
            <w:vAlign w:val="center"/>
          </w:tcPr>
          <w:p>
            <w:pPr>
              <w:jc w:val="center"/>
            </w:pPr>
            <w:r>
              <w:rPr>
                <w:rFonts w:ascii="Calibri" w:cs="Calibri" w:eastAsia="Calibri" w:hAnsi="Calibri"/>
                <w:b w:val="false"/>
                <w:bCs w:val="false"/>
                <w:color w:val="1E293B"/>
                <w:sz w:val="19"/>
                <w:szCs w:val="19"/>
              </w:rPr>
              <w:t xml:space="preserve">J8 – J9</w:t>
            </w:r>
          </w:p>
        </w:tc>
        <w:tc>
          <w:tcPr>
            <w:tcW w:type="dxa" w:w="4800"/>
            <w:tcMar>
              <w:top w:type="dxa" w:w="90"/>
              <w:left w:type="dxa" w:w="120"/>
              <w:bottom w:type="dxa" w:w="90"/>
              <w:right w:type="dxa" w:w="120"/>
            </w:tcMar>
            <w:vAlign w:val="center"/>
          </w:tcPr>
          <w:p>
            <w:pPr>
              <w:jc w:val="left"/>
            </w:pPr>
            <w:r>
              <w:rPr>
                <w:rFonts w:ascii="Calibri" w:cs="Calibri" w:eastAsia="Calibri" w:hAnsi="Calibri"/>
                <w:b w:val="false"/>
                <w:bCs w:val="false"/>
                <w:color w:val="1E293B"/>
                <w:sz w:val="19"/>
                <w:szCs w:val="19"/>
              </w:rPr>
              <w:t xml:space="preserve">Tests et corrections avec le client.</w:t>
            </w:r>
          </w:p>
        </w:tc>
      </w:tr>
      <w:tr>
        <w:tc>
          <w:tcPr>
            <w:tcW w:type="dxa" w:w="2600"/>
            <w:shd w:fill="F8FAFC"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19"/>
                <w:szCs w:val="19"/>
              </w:rPr>
              <w:t xml:space="preserve">6. Déploiement</w:t>
            </w:r>
          </w:p>
        </w:tc>
        <w:tc>
          <w:tcPr>
            <w:tcW w:type="dxa" w:w="1600"/>
            <w:tcMar>
              <w:top w:type="dxa" w:w="90"/>
              <w:left w:type="dxa" w:w="120"/>
              <w:bottom w:type="dxa" w:w="90"/>
              <w:right w:type="dxa" w:w="120"/>
            </w:tcMar>
            <w:vAlign w:val="center"/>
          </w:tcPr>
          <w:p>
            <w:pPr>
              <w:jc w:val="center"/>
            </w:pPr>
            <w:r>
              <w:rPr>
                <w:rFonts w:ascii="Calibri" w:cs="Calibri" w:eastAsia="Calibri" w:hAnsi="Calibri"/>
                <w:b w:val="false"/>
                <w:bCs w:val="false"/>
                <w:color w:val="1E293B"/>
                <w:sz w:val="19"/>
                <w:szCs w:val="19"/>
              </w:rPr>
              <w:t xml:space="preserve">J9 – J10</w:t>
            </w:r>
          </w:p>
        </w:tc>
        <w:tc>
          <w:tcPr>
            <w:tcW w:type="dxa" w:w="4800"/>
            <w:tcMar>
              <w:top w:type="dxa" w:w="90"/>
              <w:left w:type="dxa" w:w="120"/>
              <w:bottom w:type="dxa" w:w="90"/>
              <w:right w:type="dxa" w:w="120"/>
            </w:tcMar>
            <w:vAlign w:val="center"/>
          </w:tcPr>
          <w:p>
            <w:pPr>
              <w:jc w:val="left"/>
            </w:pPr>
            <w:r>
              <w:rPr>
                <w:rFonts w:ascii="Calibri" w:cs="Calibri" w:eastAsia="Calibri" w:hAnsi="Calibri"/>
                <w:b w:val="false"/>
                <w:bCs w:val="false"/>
                <w:color w:val="1E293B"/>
                <w:sz w:val="19"/>
                <w:szCs w:val="19"/>
              </w:rPr>
              <w:t xml:space="preserve">Mise en production, formation des utilisateurs clés.</w:t>
            </w:r>
          </w:p>
        </w:tc>
      </w:tr>
    </w:tbl>
    <w:p>
      <w:pPr>
        <w:pStyle w:val="Heading1"/>
        <w:pBdr>
          <w:bottom w:val="single" w:color="0F766E" w:sz="8" w:space="4"/>
        </w:pBdr>
        <w:spacing w:after="200" w:before="420"/>
      </w:pPr>
      <w:r>
        <w:rPr>
          <w:rFonts w:ascii="Calibri" w:cs="Calibri" w:eastAsia="Calibri" w:hAnsi="Calibri"/>
          <w:b/>
          <w:bCs/>
          <w:color w:val="0B5A54"/>
          <w:sz w:val="30"/>
          <w:szCs w:val="30"/>
        </w:rPr>
        <w:t xml:space="preserve">13. Budget</w:t>
      </w:r>
    </w:p>
    <w:p>
      <w:pPr>
        <w:spacing w:after="160" w:line="300"/>
        <w:jc w:val="both"/>
      </w:pPr>
      <w:r>
        <w:rPr>
          <w:rFonts w:ascii="Calibri" w:cs="Calibri" w:eastAsia="Calibri" w:hAnsi="Calibri"/>
          <w:color w:val="1E293B"/>
          <w:sz w:val="21"/>
          <w:szCs w:val="21"/>
        </w:rPr>
        <w:t xml:space="preserve">Le projet est réalisé pour un montant global forfaitaire de 2 000 000 F CFA, réparti indicativement comme suit :</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6000"/>
        <w:gridCol w:w="2200"/>
      </w:tblGrid>
      <w:tr>
        <w:tc>
          <w:tcPr>
            <w:tcW w:type="dxa" w:w="6000"/>
            <w:shd w:fill="0F766E"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Poste</w:t>
            </w:r>
          </w:p>
        </w:tc>
        <w:tc>
          <w:tcPr>
            <w:tcW w:type="dxa" w:w="2200"/>
            <w:shd w:fill="0F766E"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Montant (F CFA)</w:t>
            </w:r>
          </w:p>
        </w:tc>
      </w:tr>
      <w:tr>
        <w:tc>
          <w:tcPr>
            <w:tcW w:type="dxa" w:w="6000"/>
            <w:tcMar>
              <w:top w:type="dxa" w:w="90"/>
              <w:left w:type="dxa" w:w="120"/>
              <w:bottom w:type="dxa" w:w="90"/>
              <w:right w:type="dxa" w:w="120"/>
            </w:tcMar>
            <w:vAlign w:val="center"/>
          </w:tcPr>
          <w:p>
            <w:pPr>
              <w:jc w:val="left"/>
            </w:pPr>
            <w:r>
              <w:rPr>
                <w:rFonts w:ascii="Calibri" w:cs="Calibri" w:eastAsia="Calibri" w:hAnsi="Calibri"/>
                <w:b w:val="false"/>
                <w:bCs w:val="false"/>
                <w:color w:val="1E293B"/>
                <w:sz w:val="19"/>
                <w:szCs w:val="19"/>
              </w:rPr>
              <w:t xml:space="preserve">Cadrage, modélisation &amp; maquettes</w:t>
            </w:r>
          </w:p>
        </w:tc>
        <w:tc>
          <w:tcPr>
            <w:tcW w:type="dxa" w:w="2200"/>
            <w:tcMar>
              <w:top w:type="dxa" w:w="90"/>
              <w:left w:type="dxa" w:w="120"/>
              <w:bottom w:type="dxa" w:w="90"/>
              <w:right w:type="dxa" w:w="120"/>
            </w:tcMar>
            <w:vAlign w:val="center"/>
          </w:tcPr>
          <w:p>
            <w:pPr>
              <w:jc w:val="center"/>
            </w:pPr>
            <w:r>
              <w:rPr>
                <w:rFonts w:ascii="Calibri" w:cs="Calibri" w:eastAsia="Calibri" w:hAnsi="Calibri"/>
                <w:b w:val="false"/>
                <w:bCs w:val="false"/>
                <w:color w:val="1E293B"/>
                <w:sz w:val="19"/>
                <w:szCs w:val="19"/>
              </w:rPr>
              <w:t xml:space="preserve">150 000</w:t>
            </w:r>
          </w:p>
        </w:tc>
      </w:tr>
      <w:tr>
        <w:tc>
          <w:tcPr>
            <w:tcW w:type="dxa" w:w="6000"/>
            <w:tcMar>
              <w:top w:type="dxa" w:w="90"/>
              <w:left w:type="dxa" w:w="120"/>
              <w:bottom w:type="dxa" w:w="90"/>
              <w:right w:type="dxa" w:w="120"/>
            </w:tcMar>
            <w:vAlign w:val="center"/>
          </w:tcPr>
          <w:p>
            <w:pPr>
              <w:jc w:val="left"/>
            </w:pPr>
            <w:r>
              <w:rPr>
                <w:rFonts w:ascii="Calibri" w:cs="Calibri" w:eastAsia="Calibri" w:hAnsi="Calibri"/>
                <w:b w:val="false"/>
                <w:bCs w:val="false"/>
                <w:color w:val="1E293B"/>
                <w:sz w:val="19"/>
                <w:szCs w:val="19"/>
              </w:rPr>
              <w:t xml:space="preserve">Bloc 1 — Administration (utilisateurs, dashboard, statistiques)</w:t>
            </w:r>
          </w:p>
        </w:tc>
        <w:tc>
          <w:tcPr>
            <w:tcW w:type="dxa" w:w="2200"/>
            <w:tcMar>
              <w:top w:type="dxa" w:w="90"/>
              <w:left w:type="dxa" w:w="120"/>
              <w:bottom w:type="dxa" w:w="90"/>
              <w:right w:type="dxa" w:w="120"/>
            </w:tcMar>
            <w:vAlign w:val="center"/>
          </w:tcPr>
          <w:p>
            <w:pPr>
              <w:jc w:val="center"/>
            </w:pPr>
            <w:r>
              <w:rPr>
                <w:rFonts w:ascii="Calibri" w:cs="Calibri" w:eastAsia="Calibri" w:hAnsi="Calibri"/>
                <w:b w:val="false"/>
                <w:bCs w:val="false"/>
                <w:color w:val="1E293B"/>
                <w:sz w:val="19"/>
                <w:szCs w:val="19"/>
              </w:rPr>
              <w:t xml:space="preserve">300 000</w:t>
            </w:r>
          </w:p>
        </w:tc>
      </w:tr>
      <w:tr>
        <w:tc>
          <w:tcPr>
            <w:tcW w:type="dxa" w:w="6000"/>
            <w:tcMar>
              <w:top w:type="dxa" w:w="90"/>
              <w:left w:type="dxa" w:w="120"/>
              <w:bottom w:type="dxa" w:w="90"/>
              <w:right w:type="dxa" w:w="120"/>
            </w:tcMar>
            <w:vAlign w:val="center"/>
          </w:tcPr>
          <w:p>
            <w:pPr>
              <w:jc w:val="left"/>
            </w:pPr>
            <w:r>
              <w:rPr>
                <w:rFonts w:ascii="Calibri" w:cs="Calibri" w:eastAsia="Calibri" w:hAnsi="Calibri"/>
                <w:b w:val="false"/>
                <w:bCs w:val="false"/>
                <w:color w:val="1E293B"/>
                <w:sz w:val="19"/>
                <w:szCs w:val="19"/>
              </w:rPr>
              <w:t xml:space="preserve">Bloc 2 — Référencement des engins (déclaration, documents, statuts, niveaux)</w:t>
            </w:r>
          </w:p>
        </w:tc>
        <w:tc>
          <w:tcPr>
            <w:tcW w:type="dxa" w:w="2200"/>
            <w:tcMar>
              <w:top w:type="dxa" w:w="90"/>
              <w:left w:type="dxa" w:w="120"/>
              <w:bottom w:type="dxa" w:w="90"/>
              <w:right w:type="dxa" w:w="120"/>
            </w:tcMar>
            <w:vAlign w:val="center"/>
          </w:tcPr>
          <w:p>
            <w:pPr>
              <w:jc w:val="center"/>
            </w:pPr>
            <w:r>
              <w:rPr>
                <w:rFonts w:ascii="Calibri" w:cs="Calibri" w:eastAsia="Calibri" w:hAnsi="Calibri"/>
                <w:b w:val="false"/>
                <w:bCs w:val="false"/>
                <w:color w:val="1E293B"/>
                <w:sz w:val="19"/>
                <w:szCs w:val="19"/>
              </w:rPr>
              <w:t xml:space="preserve">500 000</w:t>
            </w:r>
          </w:p>
        </w:tc>
      </w:tr>
      <w:tr>
        <w:tc>
          <w:tcPr>
            <w:tcW w:type="dxa" w:w="6000"/>
            <w:tcMar>
              <w:top w:type="dxa" w:w="90"/>
              <w:left w:type="dxa" w:w="120"/>
              <w:bottom w:type="dxa" w:w="90"/>
              <w:right w:type="dxa" w:w="120"/>
            </w:tcMar>
            <w:vAlign w:val="center"/>
          </w:tcPr>
          <w:p>
            <w:pPr>
              <w:jc w:val="left"/>
            </w:pPr>
            <w:r>
              <w:rPr>
                <w:rFonts w:ascii="Calibri" w:cs="Calibri" w:eastAsia="Calibri" w:hAnsi="Calibri"/>
                <w:b w:val="false"/>
                <w:bCs w:val="false"/>
                <w:color w:val="1E293B"/>
                <w:sz w:val="19"/>
                <w:szCs w:val="19"/>
              </w:rPr>
              <w:t xml:space="preserve">Bloc 3 — Vérification technique (checklist, rapport)</w:t>
            </w:r>
          </w:p>
        </w:tc>
        <w:tc>
          <w:tcPr>
            <w:tcW w:type="dxa" w:w="2200"/>
            <w:tcMar>
              <w:top w:type="dxa" w:w="90"/>
              <w:left w:type="dxa" w:w="120"/>
              <w:bottom w:type="dxa" w:w="90"/>
              <w:right w:type="dxa" w:w="120"/>
            </w:tcMar>
            <w:vAlign w:val="center"/>
          </w:tcPr>
          <w:p>
            <w:pPr>
              <w:jc w:val="center"/>
            </w:pPr>
            <w:r>
              <w:rPr>
                <w:rFonts w:ascii="Calibri" w:cs="Calibri" w:eastAsia="Calibri" w:hAnsi="Calibri"/>
                <w:b w:val="false"/>
                <w:bCs w:val="false"/>
                <w:color w:val="1E293B"/>
                <w:sz w:val="19"/>
                <w:szCs w:val="19"/>
              </w:rPr>
              <w:t xml:space="preserve">400 000</w:t>
            </w:r>
          </w:p>
        </w:tc>
      </w:tr>
      <w:tr>
        <w:tc>
          <w:tcPr>
            <w:tcW w:type="dxa" w:w="6000"/>
            <w:tcMar>
              <w:top w:type="dxa" w:w="90"/>
              <w:left w:type="dxa" w:w="120"/>
              <w:bottom w:type="dxa" w:w="90"/>
              <w:right w:type="dxa" w:w="120"/>
            </w:tcMar>
            <w:vAlign w:val="center"/>
          </w:tcPr>
          <w:p>
            <w:pPr>
              <w:jc w:val="left"/>
            </w:pPr>
            <w:r>
              <w:rPr>
                <w:rFonts w:ascii="Calibri" w:cs="Calibri" w:eastAsia="Calibri" w:hAnsi="Calibri"/>
                <w:b w:val="false"/>
                <w:bCs w:val="false"/>
                <w:color w:val="1E293B"/>
                <w:sz w:val="19"/>
                <w:szCs w:val="19"/>
              </w:rPr>
              <w:t xml:space="preserve">Bloc 4 — Catalogue + demandes de location</w:t>
            </w:r>
          </w:p>
        </w:tc>
        <w:tc>
          <w:tcPr>
            <w:tcW w:type="dxa" w:w="2200"/>
            <w:tcMar>
              <w:top w:type="dxa" w:w="90"/>
              <w:left w:type="dxa" w:w="120"/>
              <w:bottom w:type="dxa" w:w="90"/>
              <w:right w:type="dxa" w:w="120"/>
            </w:tcMar>
            <w:vAlign w:val="center"/>
          </w:tcPr>
          <w:p>
            <w:pPr>
              <w:jc w:val="center"/>
            </w:pPr>
            <w:r>
              <w:rPr>
                <w:rFonts w:ascii="Calibri" w:cs="Calibri" w:eastAsia="Calibri" w:hAnsi="Calibri"/>
                <w:b w:val="false"/>
                <w:bCs w:val="false"/>
                <w:color w:val="1E293B"/>
                <w:sz w:val="19"/>
                <w:szCs w:val="19"/>
              </w:rPr>
              <w:t xml:space="preserve">450 000</w:t>
            </w:r>
          </w:p>
        </w:tc>
      </w:tr>
      <w:tr>
        <w:tc>
          <w:tcPr>
            <w:tcW w:type="dxa" w:w="6000"/>
            <w:tcMar>
              <w:top w:type="dxa" w:w="90"/>
              <w:left w:type="dxa" w:w="120"/>
              <w:bottom w:type="dxa" w:w="90"/>
              <w:right w:type="dxa" w:w="120"/>
            </w:tcMar>
            <w:vAlign w:val="center"/>
          </w:tcPr>
          <w:p>
            <w:pPr>
              <w:jc w:val="left"/>
            </w:pPr>
            <w:r>
              <w:rPr>
                <w:rFonts w:ascii="Calibri" w:cs="Calibri" w:eastAsia="Calibri" w:hAnsi="Calibri"/>
                <w:b w:val="false"/>
                <w:bCs w:val="false"/>
                <w:color w:val="1E293B"/>
                <w:sz w:val="19"/>
                <w:szCs w:val="19"/>
              </w:rPr>
              <w:t xml:space="preserve">Tests, recette, déploiement &amp; formation</w:t>
            </w:r>
          </w:p>
        </w:tc>
        <w:tc>
          <w:tcPr>
            <w:tcW w:type="dxa" w:w="2200"/>
            <w:tcMar>
              <w:top w:type="dxa" w:w="90"/>
              <w:left w:type="dxa" w:w="120"/>
              <w:bottom w:type="dxa" w:w="90"/>
              <w:right w:type="dxa" w:w="120"/>
            </w:tcMar>
            <w:vAlign w:val="center"/>
          </w:tcPr>
          <w:p>
            <w:pPr>
              <w:jc w:val="center"/>
            </w:pPr>
            <w:r>
              <w:rPr>
                <w:rFonts w:ascii="Calibri" w:cs="Calibri" w:eastAsia="Calibri" w:hAnsi="Calibri"/>
                <w:b w:val="false"/>
                <w:bCs w:val="false"/>
                <w:color w:val="1E293B"/>
                <w:sz w:val="19"/>
                <w:szCs w:val="19"/>
              </w:rPr>
              <w:t xml:space="preserve">150 000</w:t>
            </w:r>
          </w:p>
        </w:tc>
      </w:tr>
      <w:tr>
        <w:tc>
          <w:tcPr>
            <w:tcW w:type="dxa" w:w="6000"/>
            <w:tcMar>
              <w:top w:type="dxa" w:w="90"/>
              <w:left w:type="dxa" w:w="120"/>
              <w:bottom w:type="dxa" w:w="90"/>
              <w:right w:type="dxa" w:w="120"/>
            </w:tcMar>
            <w:vAlign w:val="center"/>
          </w:tcPr>
          <w:p>
            <w:pPr>
              <w:jc w:val="left"/>
            </w:pPr>
            <w:r>
              <w:rPr>
                <w:rFonts w:ascii="Calibri" w:cs="Calibri" w:eastAsia="Calibri" w:hAnsi="Calibri"/>
                <w:b w:val="false"/>
                <w:bCs w:val="false"/>
                <w:color w:val="1E293B"/>
                <w:sz w:val="19"/>
                <w:szCs w:val="19"/>
              </w:rPr>
              <w:t xml:space="preserve">Marge de sécurité (imprévus)</w:t>
            </w:r>
          </w:p>
        </w:tc>
        <w:tc>
          <w:tcPr>
            <w:tcW w:type="dxa" w:w="2200"/>
            <w:tcMar>
              <w:top w:type="dxa" w:w="90"/>
              <w:left w:type="dxa" w:w="120"/>
              <w:bottom w:type="dxa" w:w="90"/>
              <w:right w:type="dxa" w:w="120"/>
            </w:tcMar>
            <w:vAlign w:val="center"/>
          </w:tcPr>
          <w:p>
            <w:pPr>
              <w:jc w:val="center"/>
            </w:pPr>
            <w:r>
              <w:rPr>
                <w:rFonts w:ascii="Calibri" w:cs="Calibri" w:eastAsia="Calibri" w:hAnsi="Calibri"/>
                <w:b w:val="false"/>
                <w:bCs w:val="false"/>
                <w:color w:val="1E293B"/>
                <w:sz w:val="19"/>
                <w:szCs w:val="19"/>
              </w:rPr>
              <w:t xml:space="preserve">50 000</w:t>
            </w:r>
          </w:p>
        </w:tc>
      </w:tr>
      <w:tr>
        <w:tc>
          <w:tcPr>
            <w:tcW w:type="dxa" w:w="6000"/>
            <w:shd w:fill="F0FDFA" w:val="clear"/>
            <w:tcMar>
              <w:top w:type="dxa" w:w="90"/>
              <w:left w:type="dxa" w:w="120"/>
              <w:bottom w:type="dxa" w:w="90"/>
              <w:right w:type="dxa" w:w="120"/>
            </w:tcMar>
            <w:vAlign w:val="center"/>
          </w:tcPr>
          <w:p>
            <w:pPr>
              <w:jc w:val="left"/>
            </w:pPr>
            <w:r>
              <w:rPr>
                <w:rFonts w:ascii="Calibri" w:cs="Calibri" w:eastAsia="Calibri" w:hAnsi="Calibri"/>
                <w:b/>
                <w:bCs/>
                <w:color w:val="1E293B"/>
                <w:sz w:val="19"/>
                <w:szCs w:val="19"/>
              </w:rPr>
              <w:t xml:space="preserve">TOTAL</w:t>
            </w:r>
          </w:p>
        </w:tc>
        <w:tc>
          <w:tcPr>
            <w:tcW w:type="dxa" w:w="2200"/>
            <w:shd w:fill="F0FDFA" w:val="clear"/>
            <w:tcMar>
              <w:top w:type="dxa" w:w="90"/>
              <w:left w:type="dxa" w:w="120"/>
              <w:bottom w:type="dxa" w:w="90"/>
              <w:right w:type="dxa" w:w="120"/>
            </w:tcMar>
            <w:vAlign w:val="center"/>
          </w:tcPr>
          <w:p>
            <w:pPr>
              <w:jc w:val="center"/>
            </w:pPr>
            <w:r>
              <w:rPr>
                <w:rFonts w:ascii="Calibri" w:cs="Calibri" w:eastAsia="Calibri" w:hAnsi="Calibri"/>
                <w:b/>
                <w:bCs/>
                <w:color w:val="1E293B"/>
                <w:sz w:val="19"/>
                <w:szCs w:val="19"/>
              </w:rPr>
              <w:t xml:space="preserve">2 000 000</w:t>
            </w:r>
          </w:p>
        </w:tc>
      </w:tr>
    </w:tbl>
    <w:p>
      <w:pPr>
        <w:spacing w:after="200"/>
      </w:pPr>
    </w:p>
    <w:p>
      <w:pPr>
        <w:pStyle w:val="Heading2"/>
        <w:spacing w:after="140" w:before="300"/>
      </w:pPr>
      <w:r>
        <w:rPr>
          <w:rFonts w:ascii="Calibri" w:cs="Calibri" w:eastAsia="Calibri" w:hAnsi="Calibri"/>
          <w:b/>
          <w:bCs/>
          <w:color w:val="1E293B"/>
          <w:sz w:val="24"/>
          <w:szCs w:val="24"/>
        </w:rPr>
        <w:t xml:space="preserve">Modalités de paiement</w:t>
      </w:r>
    </w:p>
    <w:p>
      <w:pPr>
        <w:pStyle w:val="ListParagraph"/>
        <w:numPr>
          <w:ilvl w:val="0"/>
          <w:numId w:val="2"/>
        </w:numPr>
        <w:spacing w:after="90" w:line="280"/>
      </w:pPr>
      <w:r>
        <w:rPr>
          <w:rFonts w:ascii="Calibri" w:cs="Calibri" w:eastAsia="Calibri" w:hAnsi="Calibri"/>
          <w:b/>
          <w:bCs/>
          <w:color w:val="1E293B"/>
          <w:sz w:val="21"/>
          <w:szCs w:val="21"/>
        </w:rPr>
        <w:t xml:space="preserve">40 % à la signature </w:t>
      </w:r>
      <w:r>
        <w:rPr>
          <w:rFonts w:ascii="Calibri" w:cs="Calibri" w:eastAsia="Calibri" w:hAnsi="Calibri"/>
          <w:color w:val="1E293B"/>
          <w:sz w:val="21"/>
          <w:szCs w:val="21"/>
        </w:rPr>
        <w:t xml:space="preserve">du présent cahier des charges, soit 800 000 F CFA — démarrage des travaux.</w:t>
      </w:r>
    </w:p>
    <w:p>
      <w:pPr>
        <w:pStyle w:val="ListParagraph"/>
        <w:numPr>
          <w:ilvl w:val="0"/>
          <w:numId w:val="2"/>
        </w:numPr>
        <w:spacing w:after="90" w:line="280"/>
      </w:pPr>
      <w:r>
        <w:rPr>
          <w:rFonts w:ascii="Calibri" w:cs="Calibri" w:eastAsia="Calibri" w:hAnsi="Calibri"/>
          <w:b/>
          <w:bCs/>
          <w:color w:val="1E293B"/>
          <w:sz w:val="21"/>
          <w:szCs w:val="21"/>
        </w:rPr>
        <w:t xml:space="preserve">30 % à la recette intermédiaire </w:t>
      </w:r>
      <w:r>
        <w:rPr>
          <w:rFonts w:ascii="Calibri" w:cs="Calibri" w:eastAsia="Calibri" w:hAnsi="Calibri"/>
          <w:color w:val="1E293B"/>
          <w:sz w:val="21"/>
          <w:szCs w:val="21"/>
        </w:rPr>
        <w:t xml:space="preserve">(blocs Référencement + Vérification livrés), soit 600 000 F CFA.</w:t>
      </w:r>
    </w:p>
    <w:p>
      <w:pPr>
        <w:pStyle w:val="ListParagraph"/>
        <w:numPr>
          <w:ilvl w:val="0"/>
          <w:numId w:val="2"/>
        </w:numPr>
        <w:spacing w:after="90" w:line="280"/>
      </w:pPr>
      <w:r>
        <w:rPr>
          <w:rFonts w:ascii="Calibri" w:cs="Calibri" w:eastAsia="Calibri" w:hAnsi="Calibri"/>
          <w:b/>
          <w:bCs/>
          <w:color w:val="1E293B"/>
          <w:sz w:val="21"/>
          <w:szCs w:val="21"/>
        </w:rPr>
        <w:t xml:space="preserve">30 % à la livraison finale </w:t>
      </w:r>
      <w:r>
        <w:rPr>
          <w:rFonts w:ascii="Calibri" w:cs="Calibri" w:eastAsia="Calibri" w:hAnsi="Calibri"/>
          <w:color w:val="1E293B"/>
          <w:sz w:val="21"/>
          <w:szCs w:val="21"/>
        </w:rPr>
        <w:t xml:space="preserve">et à la recette générale, soit 600 000 F CFA.</w:t>
      </w:r>
    </w:p>
    <w:p>
      <w:pPr>
        <w:spacing w:after="160" w:line="300"/>
        <w:jc w:val="both"/>
      </w:pPr>
      <w:r>
        <w:rPr>
          <w:rFonts w:ascii="Calibri" w:cs="Calibri" w:eastAsia="Calibri" w:hAnsi="Calibri"/>
          <w:i/>
          <w:iCs/>
          <w:color w:val="1E293B"/>
          <w:sz w:val="21"/>
          <w:szCs w:val="21"/>
        </w:rPr>
        <w:t xml:space="preserve">Ce montant couvre le développement et le déploiement initial de la V1. L'hébergement, le nom de domaine et la maintenance évolutive au-delà de la garantie ne sont pas inclus et feront l'objet d'un accord séparé si le client le souhaite.</w:t>
      </w:r>
    </w:p>
    <w:p>
      <w:pPr>
        <w:pStyle w:val="Heading1"/>
        <w:pBdr>
          <w:bottom w:val="single" w:color="0F766E" w:sz="8" w:space="4"/>
        </w:pBdr>
        <w:spacing w:after="200" w:before="420"/>
      </w:pPr>
      <w:r>
        <w:rPr>
          <w:rFonts w:ascii="Calibri" w:cs="Calibri" w:eastAsia="Calibri" w:hAnsi="Calibri"/>
          <w:b/>
          <w:bCs/>
          <w:color w:val="0B5A54"/>
          <w:sz w:val="30"/>
          <w:szCs w:val="30"/>
        </w:rPr>
        <w:t xml:space="preserve">14. Livrables</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Plateforme web La Volta — V1, déployée et accessible en ligne.</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Quatre espaces fonctionnels : Administrateur, Propriétaire, Vérificateur, Client.</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Comptes utilisateurs configurés pour le démarrage.</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Guide d'utilisation simplifié pour chaque profil.</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Séance de formation des utilisateurs clés du client.</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Support de correction pendant la période de garantie (voir section 15).</w:t>
      </w:r>
    </w:p>
    <w:p>
      <w:pPr>
        <w:pStyle w:val="Heading1"/>
        <w:pBdr>
          <w:bottom w:val="single" w:color="0F766E" w:sz="8" w:space="4"/>
        </w:pBdr>
        <w:spacing w:after="200" w:before="420"/>
      </w:pPr>
      <w:r>
        <w:rPr>
          <w:rFonts w:ascii="Calibri" w:cs="Calibri" w:eastAsia="Calibri" w:hAnsi="Calibri"/>
          <w:b/>
          <w:bCs/>
          <w:color w:val="0B5A54"/>
          <w:sz w:val="30"/>
          <w:szCs w:val="30"/>
        </w:rPr>
        <w:t xml:space="preserve">15. Engagements des parties</w:t>
      </w:r>
    </w:p>
    <w:p>
      <w:pPr>
        <w:pStyle w:val="Heading2"/>
        <w:spacing w:after="140" w:before="300"/>
      </w:pPr>
      <w:r>
        <w:rPr>
          <w:rFonts w:ascii="Calibri" w:cs="Calibri" w:eastAsia="Calibri" w:hAnsi="Calibri"/>
          <w:b/>
          <w:bCs/>
          <w:color w:val="1E293B"/>
          <w:sz w:val="24"/>
          <w:szCs w:val="24"/>
        </w:rPr>
        <w:t xml:space="preserve">15.1 LocaConnecté SARL s'engage à :</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Réaliser les travaux dans le délai de 2 semaines à compter de la validation du cadrage (J1) et du paiement de la première tranche.</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Assurer une garantie corrective de 30 jours après la mise en production, portant sur les anomalies liées au périmètre livré.</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Respecter la confidentialité des informations transmises par le client, les propriétaires et les vérificateurs.</w:t>
      </w:r>
    </w:p>
    <w:p>
      <w:pPr>
        <w:pStyle w:val="Heading2"/>
        <w:spacing w:after="140" w:before="300"/>
      </w:pPr>
      <w:r>
        <w:rPr>
          <w:rFonts w:ascii="Calibri" w:cs="Calibri" w:eastAsia="Calibri" w:hAnsi="Calibri"/>
          <w:b/>
          <w:bCs/>
          <w:color w:val="1E293B"/>
          <w:sz w:val="24"/>
          <w:szCs w:val="24"/>
        </w:rPr>
        <w:t xml:space="preserve">15.2 Le client s'engage à :</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Désigner un référent projet disponible pendant toute la durée de réalisation.</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Fournir les informations nécessaires (catégories d'engins, entreprises de vérification pressenties, grille tarifaire des niveaux) dès le cadrage.</w:t>
      </w:r>
    </w:p>
    <w:p>
      <w:pPr>
        <w:pStyle w:val="ListParagraph"/>
        <w:numPr>
          <w:ilvl w:val="0"/>
          <w:numId w:val="2"/>
        </w:numPr>
        <w:spacing w:after="90" w:line="280"/>
      </w:pPr>
      <w:r>
        <w:rPr>
          <w:rFonts w:ascii="Calibri" w:cs="Calibri" w:eastAsia="Calibri" w:hAnsi="Calibri"/>
          <w:b/>
          <w:bCs/>
          <w:color w:val="1E293B"/>
          <w:sz w:val="21"/>
          <w:szCs w:val="21"/>
        </w:rPr>
        <w:t xml:space="preserve"/>
      </w:r>
      <w:r>
        <w:rPr>
          <w:rFonts w:ascii="Calibri" w:cs="Calibri" w:eastAsia="Calibri" w:hAnsi="Calibri"/>
          <w:color w:val="1E293B"/>
          <w:sz w:val="21"/>
          <w:szCs w:val="21"/>
        </w:rPr>
        <w:t xml:space="preserve">Valider les livrables intermédiaires sous 48 heures pour ne pas décaler le planning.</w:t>
      </w:r>
    </w:p>
    <w:p>
      <w:pPr>
        <w:pStyle w:val="Heading1"/>
        <w:pBdr>
          <w:bottom w:val="single" w:color="0F766E" w:sz="8" w:space="4"/>
        </w:pBdr>
        <w:spacing w:after="200" w:before="420"/>
      </w:pPr>
      <w:r>
        <w:rPr>
          <w:rFonts w:ascii="Calibri" w:cs="Calibri" w:eastAsia="Calibri" w:hAnsi="Calibri"/>
          <w:b/>
          <w:bCs/>
          <w:color w:val="0B5A54"/>
          <w:sz w:val="30"/>
          <w:szCs w:val="30"/>
        </w:rPr>
        <w:t xml:space="preserve">16. Conditions générales</w:t>
      </w:r>
    </w:p>
    <w:p>
      <w:pPr>
        <w:pStyle w:val="ListParagraph"/>
        <w:numPr>
          <w:ilvl w:val="0"/>
          <w:numId w:val="2"/>
        </w:numPr>
        <w:spacing w:after="90" w:line="280"/>
      </w:pPr>
      <w:r>
        <w:rPr>
          <w:rFonts w:ascii="Calibri" w:cs="Calibri" w:eastAsia="Calibri" w:hAnsi="Calibri"/>
          <w:b/>
          <w:bCs/>
          <w:color w:val="1E293B"/>
          <w:sz w:val="21"/>
          <w:szCs w:val="21"/>
        </w:rPr>
        <w:t xml:space="preserve">Périmètre : </w:t>
      </w:r>
      <w:r>
        <w:rPr>
          <w:rFonts w:ascii="Calibri" w:cs="Calibri" w:eastAsia="Calibri" w:hAnsi="Calibri"/>
          <w:color w:val="1E293B"/>
          <w:sz w:val="21"/>
          <w:szCs w:val="21"/>
        </w:rPr>
        <w:t xml:space="preserve">toute fonctionnalité non décrite dans ce document, notamment celles listées en section 10.1, est considérée hors périmètre et fera l'objet d'un avenant chiffré séparément.</w:t>
      </w:r>
    </w:p>
    <w:p>
      <w:pPr>
        <w:pStyle w:val="ListParagraph"/>
        <w:numPr>
          <w:ilvl w:val="0"/>
          <w:numId w:val="2"/>
        </w:numPr>
        <w:spacing w:after="90" w:line="280"/>
      </w:pPr>
      <w:r>
        <w:rPr>
          <w:rFonts w:ascii="Calibri" w:cs="Calibri" w:eastAsia="Calibri" w:hAnsi="Calibri"/>
          <w:b/>
          <w:bCs/>
          <w:color w:val="1E293B"/>
          <w:sz w:val="21"/>
          <w:szCs w:val="21"/>
        </w:rPr>
        <w:t xml:space="preserve">Propriété intellectuelle : </w:t>
      </w:r>
      <w:r>
        <w:rPr>
          <w:rFonts w:ascii="Calibri" w:cs="Calibri" w:eastAsia="Calibri" w:hAnsi="Calibri"/>
          <w:color w:val="1E293B"/>
          <w:sz w:val="21"/>
          <w:szCs w:val="21"/>
        </w:rPr>
        <w:t xml:space="preserve">le code source développé est cédé au client à réception du solde du paiement.</w:t>
      </w:r>
    </w:p>
    <w:p>
      <w:pPr>
        <w:pStyle w:val="ListParagraph"/>
        <w:numPr>
          <w:ilvl w:val="0"/>
          <w:numId w:val="2"/>
        </w:numPr>
        <w:spacing w:after="90" w:line="280"/>
      </w:pPr>
      <w:r>
        <w:rPr>
          <w:rFonts w:ascii="Calibri" w:cs="Calibri" w:eastAsia="Calibri" w:hAnsi="Calibri"/>
          <w:b/>
          <w:bCs/>
          <w:color w:val="1E293B"/>
          <w:sz w:val="21"/>
          <w:szCs w:val="21"/>
        </w:rPr>
        <w:t xml:space="preserve">Confidentialité : </w:t>
      </w:r>
      <w:r>
        <w:rPr>
          <w:rFonts w:ascii="Calibri" w:cs="Calibri" w:eastAsia="Calibri" w:hAnsi="Calibri"/>
          <w:color w:val="1E293B"/>
          <w:sz w:val="21"/>
          <w:szCs w:val="21"/>
        </w:rPr>
        <w:t xml:space="preserve">les données transmises par le client, les propriétaires et les vérificateurs ne sont utilisées que dans le cadre de ce projet.</w:t>
      </w:r>
    </w:p>
    <w:p>
      <w:pPr>
        <w:pStyle w:val="ListParagraph"/>
        <w:numPr>
          <w:ilvl w:val="0"/>
          <w:numId w:val="2"/>
        </w:numPr>
        <w:spacing w:after="90" w:line="280"/>
      </w:pPr>
      <w:r>
        <w:rPr>
          <w:rFonts w:ascii="Calibri" w:cs="Calibri" w:eastAsia="Calibri" w:hAnsi="Calibri"/>
          <w:b/>
          <w:bCs/>
          <w:color w:val="1E293B"/>
          <w:sz w:val="21"/>
          <w:szCs w:val="21"/>
        </w:rPr>
        <w:t xml:space="preserve">Retard imputable au client : </w:t>
      </w:r>
      <w:r>
        <w:rPr>
          <w:rFonts w:ascii="Calibri" w:cs="Calibri" w:eastAsia="Calibri" w:hAnsi="Calibri"/>
          <w:color w:val="1E293B"/>
          <w:sz w:val="21"/>
          <w:szCs w:val="21"/>
        </w:rPr>
        <w:t xml:space="preserve">tout retard dans la fourniture des informations ou dans la validation des livrables décale d'autant le planning de livraison.</w:t>
      </w:r>
    </w:p>
    <w:p>
      <w:pPr>
        <w:pStyle w:val="Heading1"/>
        <w:pBdr>
          <w:bottom w:val="single" w:color="0F766E" w:sz="8" w:space="4"/>
        </w:pBdr>
        <w:spacing w:after="200" w:before="420"/>
      </w:pPr>
      <w:r>
        <w:rPr>
          <w:rFonts w:ascii="Calibri" w:cs="Calibri" w:eastAsia="Calibri" w:hAnsi="Calibri"/>
          <w:b/>
          <w:bCs/>
          <w:color w:val="0B5A54"/>
          <w:sz w:val="30"/>
          <w:szCs w:val="30"/>
        </w:rPr>
        <w:t xml:space="preserve">17. Validation</w:t>
      </w:r>
    </w:p>
    <w:p>
      <w:pPr>
        <w:spacing w:after="160" w:line="300"/>
        <w:jc w:val="both"/>
      </w:pPr>
      <w:r>
        <w:rPr>
          <w:rFonts w:ascii="Calibri" w:cs="Calibri" w:eastAsia="Calibri" w:hAnsi="Calibri"/>
          <w:color w:val="1E293B"/>
          <w:sz w:val="21"/>
          <w:szCs w:val="21"/>
        </w:rPr>
        <w:t xml:space="preserve">Le présent cahier des charges est établi en deux exemplaires originaux, l'un pour LocaConnecté SARL, l'autre pour le client.</w:t>
      </w:r>
    </w:p>
    <w:p>
      <w:pPr>
        <w:spacing w:before="3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shd w:fill="F0FDFA" w:val="clear"/>
            <w:tcMar>
              <w:top w:type="dxa" w:w="90"/>
              <w:left w:type="dxa" w:w="120"/>
              <w:bottom w:type="dxa" w:w="90"/>
              <w:right w:type="dxa" w:w="120"/>
            </w:tcMar>
            <w:vAlign w:val="center"/>
          </w:tcPr>
          <w:p>
            <w:pPr>
              <w:jc w:val="center"/>
            </w:pPr>
            <w:r>
              <w:rPr>
                <w:rFonts w:ascii="Calibri" w:cs="Calibri" w:eastAsia="Calibri" w:hAnsi="Calibri"/>
                <w:b/>
                <w:bCs/>
                <w:color w:val="1E293B"/>
                <w:sz w:val="19"/>
                <w:szCs w:val="19"/>
              </w:rPr>
              <w:t xml:space="preserve">Pour LOCACONNECTE SARL</w:t>
            </w:r>
          </w:p>
        </w:tc>
        <w:tc>
          <w:tcPr>
            <w:tcW w:type="dxa" w:w="3600"/>
            <w:shd w:fill="F0FDFA" w:val="clear"/>
            <w:tcMar>
              <w:top w:type="dxa" w:w="90"/>
              <w:left w:type="dxa" w:w="120"/>
              <w:bottom w:type="dxa" w:w="90"/>
              <w:right w:type="dxa" w:w="120"/>
            </w:tcMar>
            <w:vAlign w:val="center"/>
          </w:tcPr>
          <w:p>
            <w:pPr>
              <w:jc w:val="center"/>
            </w:pPr>
            <w:r>
              <w:rPr>
                <w:rFonts w:ascii="Calibri" w:cs="Calibri" w:eastAsia="Calibri" w:hAnsi="Calibri"/>
                <w:b/>
                <w:bCs/>
                <w:color w:val="1E293B"/>
                <w:sz w:val="19"/>
                <w:szCs w:val="19"/>
              </w:rPr>
              <w:t xml:space="preserve">Pour GÉNIE SÉLECT</w:t>
            </w:r>
          </w:p>
        </w:tc>
      </w:tr>
      <w:tr>
        <w:tc>
          <w:tcPr>
            <w:tcW w:type="dxa" w:w="3600"/>
            <w:tcMar>
              <w:top w:type="dxa" w:w="90"/>
              <w:left w:type="dxa" w:w="120"/>
              <w:bottom w:type="dxa" w:w="90"/>
              <w:right w:type="dxa" w:w="120"/>
            </w:tcMar>
            <w:vAlign w:val="center"/>
          </w:tcPr>
          <w:p>
            <w:pPr>
              <w:jc w:val="center"/>
            </w:pPr>
            <w:r>
              <w:rPr>
                <w:rFonts w:ascii="Calibri" w:cs="Calibri" w:eastAsia="Calibri" w:hAnsi="Calibri"/>
                <w:b w:val="false"/>
                <w:bCs w:val="false"/>
                <w:color w:val="1E293B"/>
                <w:sz w:val="19"/>
                <w:szCs w:val="19"/>
              </w:rPr>
              <w:t xml:space="preserve">MINKO SON JUNIOR — Gérant</w:t>
            </w:r>
          </w:p>
        </w:tc>
        <w:tc>
          <w:tcPr>
            <w:tcW w:type="dxa" w:w="3600"/>
            <w:tcMar>
              <w:top w:type="dxa" w:w="90"/>
              <w:left w:type="dxa" w:w="120"/>
              <w:bottom w:type="dxa" w:w="90"/>
              <w:right w:type="dxa" w:w="120"/>
            </w:tcMar>
            <w:vAlign w:val="center"/>
          </w:tcPr>
          <w:p>
            <w:pPr>
              <w:jc w:val="center"/>
            </w:pPr>
            <w:r>
              <w:rPr>
                <w:rFonts w:ascii="Calibri" w:cs="Calibri" w:eastAsia="Calibri" w:hAnsi="Calibri"/>
                <w:b w:val="false"/>
                <w:bCs w:val="false"/>
                <w:color w:val="1E293B"/>
                <w:sz w:val="19"/>
                <w:szCs w:val="19"/>
              </w:rPr>
              <w:t xml:space="preserve">Nom, qualité</w:t>
            </w:r>
          </w:p>
        </w:tc>
      </w:tr>
      <w:tr>
        <w:tc>
          <w:tcPr>
            <w:tcW w:type="dxa" w:w="3600"/>
            <w:tcMar>
              <w:top w:type="dxa" w:w="90"/>
              <w:left w:type="dxa" w:w="120"/>
              <w:bottom w:type="dxa" w:w="90"/>
              <w:right w:type="dxa" w:w="120"/>
            </w:tcMar>
            <w:vAlign w:val="center"/>
          </w:tcPr>
          <w:p>
            <w:pPr>
              <w:jc w:val="center"/>
            </w:pPr>
            <w:r>
              <w:rPr>
                <w:rFonts w:ascii="Calibri" w:cs="Calibri" w:eastAsia="Calibri" w:hAnsi="Calibri"/>
                <w:b w:val="false"/>
                <w:bCs w:val="false"/>
                <w:color w:val="1E293B"/>
                <w:sz w:val="19"/>
                <w:szCs w:val="19"/>
              </w:rPr>
              <w:t xml:space="preserve">Date : ____________________</w:t>
            </w:r>
          </w:p>
        </w:tc>
        <w:tc>
          <w:tcPr>
            <w:tcW w:type="dxa" w:w="3600"/>
            <w:tcMar>
              <w:top w:type="dxa" w:w="90"/>
              <w:left w:type="dxa" w:w="120"/>
              <w:bottom w:type="dxa" w:w="90"/>
              <w:right w:type="dxa" w:w="120"/>
            </w:tcMar>
            <w:vAlign w:val="center"/>
          </w:tcPr>
          <w:p>
            <w:pPr>
              <w:jc w:val="center"/>
            </w:pPr>
            <w:r>
              <w:rPr>
                <w:rFonts w:ascii="Calibri" w:cs="Calibri" w:eastAsia="Calibri" w:hAnsi="Calibri"/>
                <w:b w:val="false"/>
                <w:bCs w:val="false"/>
                <w:color w:val="1E293B"/>
                <w:sz w:val="19"/>
                <w:szCs w:val="19"/>
              </w:rPr>
              <w:t xml:space="preserve">Date : ____________________</w:t>
            </w:r>
          </w:p>
        </w:tc>
      </w:tr>
      <w:tr>
        <w:tc>
          <w:tcPr>
            <w:tcW w:type="dxa" w:w="3600"/>
            <w:tcMar>
              <w:top w:type="dxa" w:w="90"/>
              <w:left w:type="dxa" w:w="120"/>
              <w:bottom w:type="dxa" w:w="90"/>
              <w:right w:type="dxa" w:w="120"/>
            </w:tcMar>
            <w:vAlign w:val="center"/>
          </w:tcPr>
          <w:p>
            <w:pPr>
              <w:jc w:val="center"/>
            </w:pPr>
            <w:r>
              <w:rPr>
                <w:rFonts w:ascii="Calibri" w:cs="Calibri" w:eastAsia="Calibri" w:hAnsi="Calibri"/>
                <w:b w:val="false"/>
                <w:bCs w:val="false"/>
                <w:color w:val="1E293B"/>
                <w:sz w:val="19"/>
                <w:szCs w:val="19"/>
              </w:rPr>
              <w:t xml:space="preserve">Signature :</w:t>
            </w:r>
          </w:p>
        </w:tc>
        <w:tc>
          <w:tcPr>
            <w:tcW w:type="dxa" w:w="3600"/>
            <w:tcMar>
              <w:top w:type="dxa" w:w="90"/>
              <w:left w:type="dxa" w:w="120"/>
              <w:bottom w:type="dxa" w:w="90"/>
              <w:right w:type="dxa" w:w="120"/>
            </w:tcMar>
            <w:vAlign w:val="center"/>
          </w:tcPr>
          <w:p>
            <w:pPr>
              <w:jc w:val="center"/>
            </w:pPr>
            <w:r>
              <w:rPr>
                <w:rFonts w:ascii="Calibri" w:cs="Calibri" w:eastAsia="Calibri" w:hAnsi="Calibri"/>
                <w:b w:val="false"/>
                <w:bCs w:val="false"/>
                <w:color w:val="1E293B"/>
                <w:sz w:val="19"/>
                <w:szCs w:val="19"/>
              </w:rPr>
              <w:t xml:space="preserve">Signature :</w:t>
            </w:r>
          </w:p>
        </w:tc>
      </w:tr>
    </w:tbl>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6"/>
        <w:szCs w:val="16"/>
      </w:rPr>
      <w:t xml:space="preserve">Page </w:t>
    </w:r>
    <w:r>
      <w:rPr>
        <w:rFonts w:ascii="Calibri" w:cs="Calibri" w:eastAsia="Calibri" w:hAnsi="Calibri"/>
        <w:color w:val="475569"/>
        <w:sz w:val="16"/>
        <w:szCs w:val="16"/>
      </w:rPr>
      <w:fldChar w:fldCharType="begin"/>
      <w:instrText xml:space="preserve">PAGE</w:instrText>
      <w:fldChar w:fldCharType="separate"/>
      <w:fldChar w:fldCharType="end"/>
    </w:r>
    <w:r>
      <w:rPr>
        <w:rFonts w:ascii="Calibri" w:cs="Calibri" w:eastAsia="Calibri" w:hAnsi="Calibri"/>
        <w:color w:val="475569"/>
        <w:sz w:val="16"/>
        <w:szCs w:val="16"/>
      </w:rPr>
      <w:t xml:space="preserve"> / </w:t>
    </w:r>
    <w:r>
      <w:rPr>
        <w:rFonts w:ascii="Calibri" w:cs="Calibri" w:eastAsia="Calibri" w:hAnsi="Calibri"/>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75569"/>
        <w:sz w:val="16"/>
        <w:szCs w:val="16"/>
      </w:rPr>
      <w:t xml:space="preserve">LocaConnecté SARL — Cahier des charges La Volta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358719339d9a6234a0f75651de4444a709f6cfb.png"/><Relationship Id="rId10" Type="http://schemas.openxmlformats.org/officeDocument/2006/relationships/image" Target="media/5f601fdb9b9c4d6504e9c2fa22befbc4957ee186.png"/><Relationship Id="rId11" Type="http://schemas.openxmlformats.org/officeDocument/2006/relationships/image" Target="media/ea674887d59316c01918fdede5ab18e8911bb700.png"/><Relationship Id="rId12" Type="http://schemas.openxmlformats.org/officeDocument/2006/relationships/image" Target="media/9646f20d8d4b6051ac46df16b39b36ebfce1443e.png"/><Relationship Id="rId13" Type="http://schemas.openxmlformats.org/officeDocument/2006/relationships/image" Target="media/3e357f4e40f9191396e165f7cec6ca4e4953538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La Volta V1</dc:title>
  <dc:creator>LocaConnecté SARL</dc:creator>
  <cp:lastModifiedBy>Un-named</cp:lastModifiedBy>
  <cp:revision>1</cp:revision>
  <dcterms:created xsi:type="dcterms:W3CDTF">2026-08-11T11:06:03.448Z</dcterms:created>
  <dcterms:modified xsi:type="dcterms:W3CDTF">2026-08-11T11:06:03.450Z</dcterms:modified>
</cp:coreProperties>
</file>

<file path=docProps/custom.xml><?xml version="1.0" encoding="utf-8"?>
<Properties xmlns="http://schemas.openxmlformats.org/officeDocument/2006/custom-properties" xmlns:vt="http://schemas.openxmlformats.org/officeDocument/2006/docPropsVTypes"/>
</file>