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b72a8ed8-7fff-56c8-0d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PONTIFÍCIA UNIVERSIDADE CATÓLICA DE MINAS GERAIS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NÚCLEO DE EDUCAÇÃO A DISTÂNCIA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Pós-graduação Lato Sensu em Ciência de Dados e Big Data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José Nunes da Silva Junior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ANÁLISE CHURN RATE TELECOM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Belo Horizonte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2023</w:t>
      </w:r>
      <w:r>
        <w:br w:type="page"/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José Nunes da Silva Junior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ANÁLISE DE CHURN RATE TELECOM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Trabalho de Conclusão de Curso apresentado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ao Curso de Especialização em Ciência de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Dados e Big Data como requisito parcial à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obtenção do título de especialista.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Belo Horizonte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2023</w:t>
      </w:r>
      <w:r>
        <w:br w:type="page"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SUMÁRIO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  <w:r>
        <w:br w:type="page"/>
      </w:r>
    </w:p>
    <w:p>
      <w:pPr>
        <w:pStyle w:val="Corpodotexto"/>
        <w:tabs>
          <w:tab w:val="clear" w:pos="709"/>
          <w:tab w:val="left" w:pos="75" w:leader="none"/>
        </w:tabs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1.1.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Contextualização</w:t>
      </w:r>
    </w:p>
    <w:p>
      <w:pPr>
        <w:pStyle w:val="Corpodotexto"/>
        <w:bidi w:val="0"/>
        <w:spacing w:lineRule="auto" w:line="360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Nos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churn rate.</w:t>
      </w:r>
    </w:p>
    <w:p>
      <w:pPr>
        <w:pStyle w:val="Corpodotexto"/>
        <w:bidi w:val="0"/>
        <w:spacing w:lineRule="auto" w:line="360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O “churn rate”, ou taxa de rotatividade de clientes,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é uma métrica crucial para empresas no ramo de telecomunicações, diferentemente de um modelo de compra e venda onde se obtêm o lucro momento em que o processo se concretiza, o modelo de négocios de telecomunicações se caracterizam por um investimento inicial feito pela empresa, seja em infraestrutura, equipamentos e/ou instalação na residencia do cliente para só então realizar uma cobrança mensal uma vez que, nesse modelo de negócio, o cliente só passa a dar lucro meses ou ate mesmo anos depois de contratar o serviço, </w:t>
      </w:r>
    </w:p>
    <w:p>
      <w:pPr>
        <w:pStyle w:val="Corpodotexto"/>
        <w:bidi w:val="0"/>
        <w:spacing w:lineRule="auto" w:line="360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bidi w:val="0"/>
        <w:spacing w:lineRule="auto" w:line="360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bidi w:val="0"/>
        <w:spacing w:lineRule="auto" w:line="276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Corpodotexto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Corpodotexto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BIBLIOGRAFIA</w:t>
      </w:r>
    </w:p>
    <w:p>
      <w:pPr>
        <w:pStyle w:val="Corpodotexto"/>
        <w:bidi w:val="0"/>
        <w:spacing w:before="0" w:after="140"/>
        <w:jc w:val="left"/>
        <w:rPr>
          <w:rStyle w:val="LinkdaInternet"/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6</Pages>
  <Words>248</Words>
  <Characters>1330</Characters>
  <CharactersWithSpaces>1570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2023-09-21T19:48:20Z</dcterms:created>
  <dc:creator/>
  <dc:description/>
  <dc:language>pt-BR</dc:language>
  <cp:lastModifiedBy/>
  <dcterms:modified xsi:type="dcterms:W3CDTF">2023-09-26T16:57:13Z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