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4CC17" w14:textId="77777777" w:rsidR="00EC42C2" w:rsidRDefault="0080385C">
      <w:pPr>
        <w:spacing w:before="840"/>
      </w:pPr>
      <w:r>
        <w:rPr>
          <w:rFonts w:ascii="Aptos Display" w:hAnsi="Aptos Display"/>
          <w:b/>
          <w:color w:val="1C3F5E"/>
          <w:sz w:val="60"/>
        </w:rPr>
        <w:t>MORTALITY</w:t>
      </w:r>
      <w:r>
        <w:rPr>
          <w:rFonts w:ascii="Aptos Display" w:hAnsi="Aptos Display"/>
          <w:b/>
          <w:color w:val="1C3F5E"/>
          <w:sz w:val="60"/>
        </w:rPr>
        <w:br/>
        <w:t>ASSUMPTION SETTING</w:t>
      </w:r>
    </w:p>
    <w:p w14:paraId="54765696" w14:textId="77777777" w:rsidR="00EC42C2" w:rsidRDefault="0080385C">
      <w:r>
        <w:rPr>
          <w:color w:val="505F6C"/>
          <w:sz w:val="28"/>
        </w:rPr>
        <w:t>GLM modelling, diagnostics, credibility and preliminary select-and-ultimate rates</w:t>
      </w:r>
    </w:p>
    <w:p w14:paraId="5AE4963A" w14:textId="77777777" w:rsidR="00EC42C2" w:rsidRDefault="00EC42C2"/>
    <w:p w14:paraId="0E6411D4" w14:textId="77777777" w:rsidR="00EC42C2" w:rsidRDefault="0080385C">
      <w:r>
        <w:rPr>
          <w:b/>
        </w:rPr>
        <w:t xml:space="preserve">Reference year: </w:t>
      </w:r>
      <w:r>
        <w:t>2025</w:t>
      </w:r>
    </w:p>
    <w:p w14:paraId="300CB4EE" w14:textId="77777777" w:rsidR="00EC42C2" w:rsidRDefault="0080385C">
      <w:r>
        <w:rPr>
          <w:b/>
        </w:rPr>
        <w:t xml:space="preserve">Illustrative projection year: </w:t>
      </w:r>
      <w:r>
        <w:t>2026</w:t>
      </w:r>
    </w:p>
    <w:p w14:paraId="7285C9CD" w14:textId="77777777" w:rsidR="00EC42C2" w:rsidRDefault="0080385C">
      <w:r>
        <w:rPr>
          <w:b/>
        </w:rPr>
        <w:t xml:space="preserve">Prepared as: </w:t>
      </w:r>
      <w:r>
        <w:t>Actuarial training / portfolio project</w:t>
      </w:r>
    </w:p>
    <w:p w14:paraId="119BB849" w14:textId="77777777" w:rsidR="00EC42C2" w:rsidRDefault="00EC42C2"/>
    <w:p w14:paraId="1DF970E9" w14:textId="77777777" w:rsidR="00EC42C2" w:rsidRDefault="0080385C">
      <w:pPr>
        <w:spacing w:before="520"/>
      </w:pPr>
      <w:r>
        <w:rPr>
          <w:b/>
          <w:color w:val="A35B19"/>
          <w:sz w:val="22"/>
        </w:rPr>
        <w:t>IMPORTANT USE NOTE</w:t>
      </w:r>
    </w:p>
    <w:p w14:paraId="056D4A74" w14:textId="77777777" w:rsidR="00EC42C2" w:rsidRDefault="0080385C">
      <w:r>
        <w:t>This report documents an educational analysis using a synthetic dataset. The selected rates and methods are illustrative and have not been approved for insurance pricing, valuation, underwriting, or regulatory reporting.</w:t>
      </w:r>
    </w:p>
    <w:p w14:paraId="4CCDF345" w14:textId="77777777" w:rsidR="00EC42C2" w:rsidRDefault="0080385C">
      <w:r>
        <w:br w:type="page"/>
      </w:r>
    </w:p>
    <w:p w14:paraId="13FA8193" w14:textId="77777777" w:rsidR="00EC42C2" w:rsidRDefault="0080385C">
      <w:pPr>
        <w:pStyle w:val="Heading1"/>
      </w:pPr>
      <w:r>
        <w:lastRenderedPageBreak/>
        <w:t>1. Executive summary</w:t>
      </w:r>
    </w:p>
    <w:p w14:paraId="0C49A046" w14:textId="77777777" w:rsidR="00EC42C2" w:rsidRDefault="0080385C">
      <w:r>
        <w:t>This project develops a preliminary mortality assumption-setting workflow for a synthetic life insurance portfolio. The workflow combines data preparation, Poisson generalized linear modelling (GLM), model comparison, in-sample calibration and ranking diagnostics, age-band credibility blending, a 2025 reference-year basis, and a preliminary select-and-ultimate structure.</w:t>
      </w:r>
    </w:p>
    <w:p w14:paraId="7F9655EC" w14:textId="77777777" w:rsidR="00EC42C2" w:rsidRDefault="0080385C">
      <w:pPr>
        <w:pStyle w:val="ListBullet"/>
        <w:spacing w:after="40"/>
      </w:pPr>
      <w:r>
        <w:t>A core mortality GLM was expanded with additional risk characteristics. The reported AIC decreased from 14,231.88 for the core model to 14,182.95 for the extended model; these values should only be compared when models are fitted to the same response records.</w:t>
      </w:r>
    </w:p>
    <w:p w14:paraId="456B3D4A" w14:textId="77777777" w:rsidR="00EC42C2" w:rsidRDefault="0080385C">
      <w:pPr>
        <w:pStyle w:val="ListBullet"/>
        <w:spacing w:after="40"/>
      </w:pPr>
      <w:r>
        <w:t>The extended model's reported calendar-year coefficient implied an estimated annual mortality trend of approximately −0.94%, but the coefficient was not statistically significant (p = 0.277). This does not establish a reliable mortality-improvement trend.</w:t>
      </w:r>
    </w:p>
    <w:p w14:paraId="3E1B11C8" w14:textId="77777777" w:rsidR="00EC42C2" w:rsidRDefault="0080385C">
      <w:pPr>
        <w:pStyle w:val="ListBullet"/>
        <w:spacing w:after="40"/>
      </w:pPr>
      <w:r>
        <w:t>In-sample decile observed-to-expected results were generally close to 1, with some variation in individual deciles. This is encouraging for an initial fit but is not independent validation.</w:t>
      </w:r>
    </w:p>
    <w:p w14:paraId="2F85ED97" w14:textId="77777777" w:rsidR="00EC42C2" w:rsidRDefault="0080385C">
      <w:pPr>
        <w:pStyle w:val="ListBullet"/>
        <w:spacing w:after="40"/>
      </w:pPr>
      <w:r>
        <w:t>Age-band experience rates were blended with GLM-based rates using a limited-fluctuation credibility formula. A 1% annual improvement was then applied to create illustrative 2026 candidate rates.</w:t>
      </w:r>
    </w:p>
    <w:p w14:paraId="3FF87BB8" w14:textId="77777777" w:rsidR="00EC42C2" w:rsidRDefault="0080385C">
      <w:pPr>
        <w:pStyle w:val="ListBullet"/>
        <w:spacing w:after="40"/>
      </w:pPr>
      <w:r>
        <w:t>The preliminary select factors were 0.983 for duration 1 and 0.994 for duration 2 relative to duration 3+. Because these factors were identical across all age bands and were derived from a portfolio-mix prediction exercise, they should be treated as provisional duration adjustments rather than a validated issue-age-specific select table.</w:t>
      </w:r>
    </w:p>
    <w:p w14:paraId="3AAF0EB9" w14:textId="77777777" w:rsidR="00EC42C2" w:rsidRDefault="0080385C">
      <w:r>
        <w:t>Overall conclusion: the exercise demonstrates an end-to-end modelling workflow and produces a useful prototype. Before production use, the analysis requires independent validation, stronger exposure and data checks, a consistent issue-age/attained-age/duration structure, and documented assumption governance.</w:t>
      </w:r>
    </w:p>
    <w:p w14:paraId="68D4909E" w14:textId="77777777" w:rsidR="00EC42C2" w:rsidRDefault="0080385C">
      <w:pPr>
        <w:pStyle w:val="Heading1"/>
      </w:pPr>
      <w:r>
        <w:t>2. Objective and scope</w:t>
      </w:r>
    </w:p>
    <w:p w14:paraId="3DBCED31" w14:textId="77777777" w:rsidR="00EC42C2" w:rsidRDefault="0080385C">
      <w:r>
        <w:t>The objective is to demonstrate how an actuary can turn policy-level experience into a documented mortality assumption basis. The work covers:</w:t>
      </w:r>
    </w:p>
    <w:p w14:paraId="13E44AF1" w14:textId="77777777" w:rsidR="00EC42C2" w:rsidRDefault="0080385C">
      <w:pPr>
        <w:pStyle w:val="ListBullet"/>
        <w:spacing w:after="40"/>
      </w:pPr>
      <w:r>
        <w:t>Preparing policy-year exposure and mortality data for modelling.</w:t>
      </w:r>
    </w:p>
    <w:p w14:paraId="381BC6BC" w14:textId="77777777" w:rsidR="00EC42C2" w:rsidRDefault="0080385C">
      <w:pPr>
        <w:pStyle w:val="ListBullet"/>
        <w:spacing w:after="40"/>
      </w:pPr>
      <w:r>
        <w:t>Fitting a mortality GLM with an exposure offset and nonlinear age/duration terms.</w:t>
      </w:r>
    </w:p>
    <w:p w14:paraId="1CA3E334" w14:textId="77777777" w:rsidR="00EC42C2" w:rsidRDefault="0080385C">
      <w:pPr>
        <w:pStyle w:val="ListBullet"/>
        <w:spacing w:after="40"/>
      </w:pPr>
      <w:r>
        <w:t>Comparing candidate model specifications and reviewing in-sample calibration and ranking.</w:t>
      </w:r>
    </w:p>
    <w:p w14:paraId="5650119D" w14:textId="77777777" w:rsidR="00EC42C2" w:rsidRDefault="0080385C">
      <w:pPr>
        <w:pStyle w:val="ListBullet"/>
        <w:spacing w:after="40"/>
      </w:pPr>
      <w:r>
        <w:t>Blending age-band experience with model-based expected mortality using a credibility factor.</w:t>
      </w:r>
    </w:p>
    <w:p w14:paraId="58C09810" w14:textId="77777777" w:rsidR="00EC42C2" w:rsidRDefault="0080385C">
      <w:pPr>
        <w:pStyle w:val="ListBullet"/>
        <w:spacing w:after="40"/>
      </w:pPr>
      <w:r>
        <w:t>Standardizing predictions to a common reference year and producing illustrative 2026 rates.</w:t>
      </w:r>
    </w:p>
    <w:p w14:paraId="6F968A75" w14:textId="77777777" w:rsidR="00EC42C2" w:rsidRDefault="0080385C">
      <w:pPr>
        <w:pStyle w:val="ListBullet"/>
        <w:spacing w:after="40"/>
      </w:pPr>
      <w:r>
        <w:t>Constructing a preliminary duration-based select-and-ultimate view and documenting its limitations.</w:t>
      </w:r>
    </w:p>
    <w:p w14:paraId="7D4A92E0" w14:textId="77777777" w:rsidR="00EC42C2" w:rsidRDefault="0080385C">
      <w:r>
        <w:t>Out of scope for this iteration: a fully validated single-age select-and-ultimate table, independent holdout validation, formal mortality-improvement research, assumption approval, and integration into a production pricing or valuation system.</w:t>
      </w:r>
    </w:p>
    <w:p w14:paraId="30F19CA1" w14:textId="77777777" w:rsidR="00EC42C2" w:rsidRDefault="0080385C">
      <w:pPr>
        <w:pStyle w:val="Heading1"/>
      </w:pPr>
      <w:r>
        <w:t>3. Data and preparation</w:t>
      </w:r>
    </w:p>
    <w:p w14:paraId="40128CB4" w14:textId="77777777" w:rsidR="00EC42C2" w:rsidRDefault="0080385C">
      <w:r>
        <w:t>The training dataset is synthetic and contains approximately 100,000 policy-year records and 45 variables. The available fields include Death, Exposure, IssueAge, Age, Duration, Sex, Smoking, underwriting class, product type, occupation class, region, and selected health/lifestyle indicators. Calendar years span 2015–2033.</w:t>
      </w:r>
    </w:p>
    <w:p w14:paraId="22ACA26B" w14:textId="77777777" w:rsidR="00EC42C2" w:rsidRDefault="0080385C">
      <w:r>
        <w:t>The response variable is Death (0/1), and Exposure is used to account for partial-year exposure. An extended-model dataset was created by retaining complete cases for the model variables and converting categorical predictors to factors where appropriate.</w:t>
      </w:r>
    </w:p>
    <w:p w14:paraId="53DFB238" w14:textId="77777777" w:rsidR="00EC42C2" w:rsidRDefault="0080385C">
      <w:pPr>
        <w:pStyle w:val="Heading2"/>
      </w:pPr>
      <w:r>
        <w:t>Key data considerations</w:t>
      </w:r>
    </w:p>
    <w:p w14:paraId="47C4F5E5" w14:textId="77777777" w:rsidR="00EC42C2" w:rsidRDefault="0080385C">
      <w:pPr>
        <w:pStyle w:val="ListBullet"/>
        <w:spacing w:after="40"/>
      </w:pPr>
      <w:r>
        <w:t>Confirm that Exposure is positive and valid, Death is coded consistently, and each policy-year record is unique at the intended modelling grain.</w:t>
      </w:r>
    </w:p>
    <w:p w14:paraId="6A1A2D14" w14:textId="77777777" w:rsidR="00EC42C2" w:rsidRDefault="0080385C">
      <w:pPr>
        <w:pStyle w:val="ListBullet"/>
        <w:spacing w:after="40"/>
      </w:pPr>
      <w:r>
        <w:lastRenderedPageBreak/>
        <w:t>Review missingness and exclusions by variable and by calendar year; complete-case filtering can change the population represented by the model.</w:t>
      </w:r>
    </w:p>
    <w:p w14:paraId="09403EC5" w14:textId="77777777" w:rsidR="00EC42C2" w:rsidRDefault="0080385C">
      <w:pPr>
        <w:pStyle w:val="ListBullet"/>
        <w:spacing w:after="40"/>
      </w:pPr>
      <w:r>
        <w:t>Verify the relationship between attained age, issue age, and duration using the data's actual age convention.</w:t>
      </w:r>
    </w:p>
    <w:p w14:paraId="00B4D1A1" w14:textId="77777777" w:rsidR="00EC42C2" w:rsidRDefault="0080385C">
      <w:pPr>
        <w:pStyle w:val="ListBullet"/>
        <w:spacing w:after="40"/>
      </w:pPr>
      <w:r>
        <w:t>Because the data are synthetic, observed patterns may reflect the simulation design and should not be interpreted as empirical insurance-market findings.</w:t>
      </w:r>
    </w:p>
    <w:p w14:paraId="33DABA99" w14:textId="77777777" w:rsidR="00EC42C2" w:rsidRDefault="0080385C">
      <w:pPr>
        <w:pStyle w:val="Heading1"/>
      </w:pPr>
      <w:r>
        <w:t>4. Mortality GLM methodology</w:t>
      </w:r>
    </w:p>
    <w:p w14:paraId="69354065" w14:textId="77777777" w:rsidR="00EC42C2" w:rsidRDefault="0080385C">
      <w:r>
        <w:t>The core model used a Poisson GLM with a log link, an exposure offset, spline terms for attained age and duration, and categorical risk factors. The extended model added occupation, region, diabetes, BMI, systolic blood pressure, cholesterol, family history, and alcohol.</w:t>
      </w:r>
    </w:p>
    <w:p w14:paraId="3AF44C9A" w14:textId="77777777" w:rsidR="00EC42C2" w:rsidRDefault="0080385C">
      <w:pPr>
        <w:pStyle w:val="Heading2"/>
      </w:pPr>
      <w:r>
        <w:t>Core model specification</w:t>
      </w:r>
    </w:p>
    <w:p w14:paraId="492B934D" w14:textId="77777777" w:rsidR="00EC42C2" w:rsidRDefault="0080385C">
      <w:pPr>
        <w:pStyle w:val="Quote"/>
      </w:pPr>
      <w:r>
        <w:t>Death ~ ns(Age, df = 4) + Sex + Smoking + UW_Class + ns(Duration, df = 3) + ProductType + offset(log(Exposure))</w:t>
      </w:r>
    </w:p>
    <w:p w14:paraId="27BEC545" w14:textId="77777777" w:rsidR="00EC42C2" w:rsidRDefault="0080385C">
      <w:pPr>
        <w:pStyle w:val="Heading2"/>
      </w:pPr>
      <w:r>
        <w:t>Extended model specification</w:t>
      </w:r>
    </w:p>
    <w:p w14:paraId="5CA2A8CE" w14:textId="77777777" w:rsidR="00EC42C2" w:rsidRDefault="0080385C">
      <w:pPr>
        <w:pStyle w:val="Quote"/>
      </w:pPr>
      <w:r>
        <w:t>Death ~ ns(Age, df = 4) + Sex + Smoking + UW_Class + ns(Duration, df = 3) + ProductType + OccupationClass + Region + Diabetes + BMI + SystolicBP + Cholesterol + FamilyHistory + Alcohol + offset(log(Exposure))</w:t>
      </w:r>
    </w:p>
    <w:p w14:paraId="6732BE46" w14:textId="77777777" w:rsidR="00EC42C2" w:rsidRDefault="0080385C">
      <w:r>
        <w:t>The offset allows the expected count to scale with exposure. Spline terms allow the log mortality rate to vary nonlinearly with age and duration, rather than forcing a straight-line relationship on the link scale.</w:t>
      </w:r>
    </w:p>
    <w:p w14:paraId="2E335135" w14:textId="77777777" w:rsidR="00EC42C2" w:rsidRDefault="0080385C">
      <w:pPr>
        <w:pStyle w:val="Heading1"/>
      </w:pPr>
      <w:r>
        <w:t>5. Model comparison</w:t>
      </w:r>
    </w:p>
    <w:tbl>
      <w:tblPr>
        <w:tblStyle w:val="TableGrid"/>
        <w:tblW w:w="0" w:type="auto"/>
        <w:jc w:val="center"/>
        <w:tblLook w:val="04A0" w:firstRow="1" w:lastRow="0" w:firstColumn="1" w:lastColumn="0" w:noHBand="0" w:noVBand="1"/>
      </w:tblPr>
      <w:tblGrid>
        <w:gridCol w:w="2014"/>
        <w:gridCol w:w="2014"/>
        <w:gridCol w:w="2014"/>
        <w:gridCol w:w="2014"/>
        <w:gridCol w:w="2014"/>
      </w:tblGrid>
      <w:tr w:rsidR="00EC42C2" w14:paraId="49814322" w14:textId="77777777">
        <w:trPr>
          <w:jc w:val="center"/>
        </w:trPr>
        <w:tc>
          <w:tcPr>
            <w:tcW w:w="2016" w:type="dxa"/>
            <w:shd w:val="clear" w:color="auto" w:fill="1C3F5E"/>
            <w:vAlign w:val="center"/>
          </w:tcPr>
          <w:p w14:paraId="01BF207F" w14:textId="77777777" w:rsidR="00EC42C2" w:rsidRDefault="0080385C">
            <w:pPr>
              <w:spacing w:after="0"/>
            </w:pPr>
            <w:r>
              <w:rPr>
                <w:b/>
                <w:color w:val="FFFFFF"/>
                <w:sz w:val="15"/>
              </w:rPr>
              <w:t>Candidate specification</w:t>
            </w:r>
          </w:p>
        </w:tc>
        <w:tc>
          <w:tcPr>
            <w:tcW w:w="2016" w:type="dxa"/>
            <w:shd w:val="clear" w:color="auto" w:fill="1C3F5E"/>
            <w:vAlign w:val="center"/>
          </w:tcPr>
          <w:p w14:paraId="1C4E4B21" w14:textId="77777777" w:rsidR="00EC42C2" w:rsidRDefault="0080385C">
            <w:pPr>
              <w:spacing w:after="0"/>
            </w:pPr>
            <w:r>
              <w:rPr>
                <w:b/>
                <w:color w:val="FFFFFF"/>
                <w:sz w:val="15"/>
              </w:rPr>
              <w:t>Reported degrees of freedom</w:t>
            </w:r>
          </w:p>
        </w:tc>
        <w:tc>
          <w:tcPr>
            <w:tcW w:w="2016" w:type="dxa"/>
            <w:shd w:val="clear" w:color="auto" w:fill="1C3F5E"/>
            <w:vAlign w:val="center"/>
          </w:tcPr>
          <w:p w14:paraId="02A5042A" w14:textId="77777777" w:rsidR="00EC42C2" w:rsidRDefault="0080385C">
            <w:pPr>
              <w:spacing w:after="0"/>
            </w:pPr>
            <w:r>
              <w:rPr>
                <w:b/>
                <w:color w:val="FFFFFF"/>
                <w:sz w:val="15"/>
              </w:rPr>
              <w:t>Reported AIC</w:t>
            </w:r>
          </w:p>
        </w:tc>
        <w:tc>
          <w:tcPr>
            <w:tcW w:w="2016" w:type="dxa"/>
            <w:shd w:val="clear" w:color="auto" w:fill="1C3F5E"/>
            <w:vAlign w:val="center"/>
          </w:tcPr>
          <w:p w14:paraId="0F9D7B34" w14:textId="77777777" w:rsidR="00EC42C2" w:rsidRDefault="0080385C">
            <w:pPr>
              <w:spacing w:after="0"/>
            </w:pPr>
            <w:r>
              <w:rPr>
                <w:b/>
                <w:color w:val="FFFFFF"/>
                <w:sz w:val="15"/>
              </w:rPr>
              <w:t>Reported test / p-value</w:t>
            </w:r>
          </w:p>
        </w:tc>
        <w:tc>
          <w:tcPr>
            <w:tcW w:w="2016" w:type="dxa"/>
            <w:shd w:val="clear" w:color="auto" w:fill="1C3F5E"/>
            <w:vAlign w:val="center"/>
          </w:tcPr>
          <w:p w14:paraId="278C395C" w14:textId="77777777" w:rsidR="00EC42C2" w:rsidRDefault="0080385C">
            <w:pPr>
              <w:spacing w:after="0"/>
            </w:pPr>
            <w:r>
              <w:rPr>
                <w:b/>
                <w:color w:val="FFFFFF"/>
                <w:sz w:val="15"/>
              </w:rPr>
              <w:t>Interpretation</w:t>
            </w:r>
          </w:p>
        </w:tc>
      </w:tr>
      <w:tr w:rsidR="00EC42C2" w14:paraId="1E6ABB70" w14:textId="77777777">
        <w:trPr>
          <w:jc w:val="center"/>
        </w:trPr>
        <w:tc>
          <w:tcPr>
            <w:tcW w:w="2016" w:type="dxa"/>
            <w:vAlign w:val="center"/>
          </w:tcPr>
          <w:p w14:paraId="7EF9387A" w14:textId="77777777" w:rsidR="00EC42C2" w:rsidRDefault="0080385C">
            <w:pPr>
              <w:spacing w:after="0"/>
            </w:pPr>
            <w:r>
              <w:rPr>
                <w:sz w:val="15"/>
              </w:rPr>
              <w:t>Core model</w:t>
            </w:r>
          </w:p>
        </w:tc>
        <w:tc>
          <w:tcPr>
            <w:tcW w:w="2016" w:type="dxa"/>
            <w:vAlign w:val="center"/>
          </w:tcPr>
          <w:p w14:paraId="39F8AB50" w14:textId="77777777" w:rsidR="00EC42C2" w:rsidRDefault="0080385C">
            <w:pPr>
              <w:spacing w:after="0"/>
            </w:pPr>
            <w:r>
              <w:rPr>
                <w:sz w:val="15"/>
              </w:rPr>
              <w:t>16</w:t>
            </w:r>
          </w:p>
        </w:tc>
        <w:tc>
          <w:tcPr>
            <w:tcW w:w="2016" w:type="dxa"/>
            <w:vAlign w:val="center"/>
          </w:tcPr>
          <w:p w14:paraId="13D0F3CE" w14:textId="77777777" w:rsidR="00EC42C2" w:rsidRDefault="0080385C">
            <w:pPr>
              <w:spacing w:after="0"/>
            </w:pPr>
            <w:r>
              <w:rPr>
                <w:sz w:val="15"/>
              </w:rPr>
              <w:t>14,231.88</w:t>
            </w:r>
          </w:p>
        </w:tc>
        <w:tc>
          <w:tcPr>
            <w:tcW w:w="2016" w:type="dxa"/>
            <w:vAlign w:val="center"/>
          </w:tcPr>
          <w:p w14:paraId="5225F436" w14:textId="77777777" w:rsidR="00EC42C2" w:rsidRDefault="0080385C">
            <w:pPr>
              <w:spacing w:after="0"/>
            </w:pPr>
            <w:r>
              <w:rPr>
                <w:sz w:val="15"/>
              </w:rPr>
              <w:t>—</w:t>
            </w:r>
          </w:p>
        </w:tc>
        <w:tc>
          <w:tcPr>
            <w:tcW w:w="2016" w:type="dxa"/>
            <w:vAlign w:val="center"/>
          </w:tcPr>
          <w:p w14:paraId="1516954F" w14:textId="77777777" w:rsidR="00EC42C2" w:rsidRDefault="0080385C">
            <w:pPr>
              <w:spacing w:after="0"/>
            </w:pPr>
            <w:r>
              <w:rPr>
                <w:sz w:val="15"/>
              </w:rPr>
              <w:t>Baseline specification.</w:t>
            </w:r>
          </w:p>
        </w:tc>
      </w:tr>
      <w:tr w:rsidR="00EC42C2" w14:paraId="74E2D18F" w14:textId="77777777">
        <w:trPr>
          <w:jc w:val="center"/>
        </w:trPr>
        <w:tc>
          <w:tcPr>
            <w:tcW w:w="2016" w:type="dxa"/>
            <w:shd w:val="clear" w:color="auto" w:fill="F0F4F7"/>
            <w:vAlign w:val="center"/>
          </w:tcPr>
          <w:p w14:paraId="7FA572F4" w14:textId="77777777" w:rsidR="00EC42C2" w:rsidRDefault="0080385C">
            <w:pPr>
              <w:spacing w:after="0"/>
            </w:pPr>
            <w:r>
              <w:rPr>
                <w:sz w:val="15"/>
              </w:rPr>
              <w:t>Extended model</w:t>
            </w:r>
          </w:p>
        </w:tc>
        <w:tc>
          <w:tcPr>
            <w:tcW w:w="2016" w:type="dxa"/>
            <w:shd w:val="clear" w:color="auto" w:fill="F0F4F7"/>
            <w:vAlign w:val="center"/>
          </w:tcPr>
          <w:p w14:paraId="0937EE7C" w14:textId="77777777" w:rsidR="00EC42C2" w:rsidRDefault="0080385C">
            <w:pPr>
              <w:spacing w:after="0"/>
            </w:pPr>
            <w:r>
              <w:rPr>
                <w:sz w:val="15"/>
              </w:rPr>
              <w:t>31</w:t>
            </w:r>
          </w:p>
        </w:tc>
        <w:tc>
          <w:tcPr>
            <w:tcW w:w="2016" w:type="dxa"/>
            <w:shd w:val="clear" w:color="auto" w:fill="F0F4F7"/>
            <w:vAlign w:val="center"/>
          </w:tcPr>
          <w:p w14:paraId="41C4B7A1" w14:textId="77777777" w:rsidR="00EC42C2" w:rsidRDefault="0080385C">
            <w:pPr>
              <w:spacing w:after="0"/>
            </w:pPr>
            <w:r>
              <w:rPr>
                <w:sz w:val="15"/>
              </w:rPr>
              <w:t>14,182.95</w:t>
            </w:r>
          </w:p>
        </w:tc>
        <w:tc>
          <w:tcPr>
            <w:tcW w:w="2016" w:type="dxa"/>
            <w:shd w:val="clear" w:color="auto" w:fill="F0F4F7"/>
            <w:vAlign w:val="center"/>
          </w:tcPr>
          <w:p w14:paraId="32C57840" w14:textId="77777777" w:rsidR="00EC42C2" w:rsidRDefault="0080385C">
            <w:pPr>
              <w:spacing w:after="0"/>
            </w:pPr>
            <w:r>
              <w:rPr>
                <w:sz w:val="15"/>
              </w:rPr>
              <w:t>—</w:t>
            </w:r>
          </w:p>
        </w:tc>
        <w:tc>
          <w:tcPr>
            <w:tcW w:w="2016" w:type="dxa"/>
            <w:shd w:val="clear" w:color="auto" w:fill="F0F4F7"/>
            <w:vAlign w:val="center"/>
          </w:tcPr>
          <w:p w14:paraId="5CA30424" w14:textId="77777777" w:rsidR="00EC42C2" w:rsidRDefault="0080385C">
            <w:pPr>
              <w:spacing w:after="0"/>
            </w:pPr>
            <w:r>
              <w:rPr>
                <w:sz w:val="15"/>
              </w:rPr>
              <w:t>Lower reported AIC; retain provisionally if fitted to the same observations.</w:t>
            </w:r>
          </w:p>
        </w:tc>
      </w:tr>
      <w:tr w:rsidR="00EC42C2" w14:paraId="2A37279C" w14:textId="77777777">
        <w:trPr>
          <w:jc w:val="center"/>
        </w:trPr>
        <w:tc>
          <w:tcPr>
            <w:tcW w:w="2016" w:type="dxa"/>
            <w:vAlign w:val="center"/>
          </w:tcPr>
          <w:p w14:paraId="3C8E5E26" w14:textId="77777777" w:rsidR="00EC42C2" w:rsidRDefault="0080385C">
            <w:pPr>
              <w:spacing w:after="0"/>
            </w:pPr>
            <w:r>
              <w:rPr>
                <w:sz w:val="15"/>
              </w:rPr>
              <w:t>Age × Smoking interaction</w:t>
            </w:r>
          </w:p>
        </w:tc>
        <w:tc>
          <w:tcPr>
            <w:tcW w:w="2016" w:type="dxa"/>
            <w:vAlign w:val="center"/>
          </w:tcPr>
          <w:p w14:paraId="3CBEB3BE" w14:textId="77777777" w:rsidR="00EC42C2" w:rsidRDefault="0080385C">
            <w:pPr>
              <w:spacing w:after="0"/>
            </w:pPr>
            <w:r>
              <w:rPr>
                <w:sz w:val="15"/>
              </w:rPr>
              <w:t>—</w:t>
            </w:r>
          </w:p>
        </w:tc>
        <w:tc>
          <w:tcPr>
            <w:tcW w:w="2016" w:type="dxa"/>
            <w:vAlign w:val="center"/>
          </w:tcPr>
          <w:p w14:paraId="7B0254FD" w14:textId="77777777" w:rsidR="00EC42C2" w:rsidRDefault="0080385C">
            <w:pPr>
              <w:spacing w:after="0"/>
            </w:pPr>
            <w:r>
              <w:rPr>
                <w:sz w:val="15"/>
              </w:rPr>
              <w:t>14,190.39</w:t>
            </w:r>
          </w:p>
        </w:tc>
        <w:tc>
          <w:tcPr>
            <w:tcW w:w="2016" w:type="dxa"/>
            <w:vAlign w:val="center"/>
          </w:tcPr>
          <w:p w14:paraId="23836D5E" w14:textId="77777777" w:rsidR="00EC42C2" w:rsidRDefault="0080385C">
            <w:pPr>
              <w:spacing w:after="0"/>
            </w:pPr>
            <w:r>
              <w:rPr>
                <w:sz w:val="15"/>
              </w:rPr>
              <w:t>LRT p = 0.9674</w:t>
            </w:r>
          </w:p>
        </w:tc>
        <w:tc>
          <w:tcPr>
            <w:tcW w:w="2016" w:type="dxa"/>
            <w:vAlign w:val="center"/>
          </w:tcPr>
          <w:p w14:paraId="04076194" w14:textId="77777777" w:rsidR="00EC42C2" w:rsidRDefault="0080385C">
            <w:pPr>
              <w:spacing w:after="0"/>
            </w:pPr>
            <w:r>
              <w:rPr>
                <w:sz w:val="15"/>
              </w:rPr>
              <w:t>No evidence of improvement from this interaction in the reported comparison.</w:t>
            </w:r>
          </w:p>
        </w:tc>
      </w:tr>
      <w:tr w:rsidR="00EC42C2" w14:paraId="4B1F2F9B" w14:textId="77777777">
        <w:trPr>
          <w:jc w:val="center"/>
        </w:trPr>
        <w:tc>
          <w:tcPr>
            <w:tcW w:w="2016" w:type="dxa"/>
            <w:shd w:val="clear" w:color="auto" w:fill="F0F4F7"/>
            <w:vAlign w:val="center"/>
          </w:tcPr>
          <w:p w14:paraId="20F75208" w14:textId="77777777" w:rsidR="00EC42C2" w:rsidRDefault="0080385C">
            <w:pPr>
              <w:spacing w:after="0"/>
            </w:pPr>
            <w:r>
              <w:rPr>
                <w:sz w:val="15"/>
              </w:rPr>
              <w:t>UW class × Smoking interaction</w:t>
            </w:r>
          </w:p>
        </w:tc>
        <w:tc>
          <w:tcPr>
            <w:tcW w:w="2016" w:type="dxa"/>
            <w:shd w:val="clear" w:color="auto" w:fill="F0F4F7"/>
            <w:vAlign w:val="center"/>
          </w:tcPr>
          <w:p w14:paraId="4B12C5E3" w14:textId="77777777" w:rsidR="00EC42C2" w:rsidRDefault="0080385C">
            <w:pPr>
              <w:spacing w:after="0"/>
            </w:pPr>
            <w:r>
              <w:rPr>
                <w:sz w:val="15"/>
              </w:rPr>
              <w:t>—</w:t>
            </w:r>
          </w:p>
        </w:tc>
        <w:tc>
          <w:tcPr>
            <w:tcW w:w="2016" w:type="dxa"/>
            <w:shd w:val="clear" w:color="auto" w:fill="F0F4F7"/>
            <w:vAlign w:val="center"/>
          </w:tcPr>
          <w:p w14:paraId="2A3E6C29" w14:textId="77777777" w:rsidR="00EC42C2" w:rsidRDefault="0080385C">
            <w:pPr>
              <w:spacing w:after="0"/>
            </w:pPr>
            <w:r>
              <w:rPr>
                <w:sz w:val="15"/>
              </w:rPr>
              <w:t>14,184.34</w:t>
            </w:r>
          </w:p>
        </w:tc>
        <w:tc>
          <w:tcPr>
            <w:tcW w:w="2016" w:type="dxa"/>
            <w:shd w:val="clear" w:color="auto" w:fill="F0F4F7"/>
            <w:vAlign w:val="center"/>
          </w:tcPr>
          <w:p w14:paraId="37C81A71" w14:textId="77777777" w:rsidR="00EC42C2" w:rsidRDefault="0080385C">
            <w:pPr>
              <w:spacing w:after="0"/>
            </w:pPr>
            <w:r>
              <w:rPr>
                <w:sz w:val="15"/>
              </w:rPr>
              <w:t>LRT p = 0.2033</w:t>
            </w:r>
          </w:p>
        </w:tc>
        <w:tc>
          <w:tcPr>
            <w:tcW w:w="2016" w:type="dxa"/>
            <w:shd w:val="clear" w:color="auto" w:fill="F0F4F7"/>
            <w:vAlign w:val="center"/>
          </w:tcPr>
          <w:p w14:paraId="12AB27B6" w14:textId="77777777" w:rsidR="00EC42C2" w:rsidRDefault="0080385C">
            <w:pPr>
              <w:spacing w:after="0"/>
            </w:pPr>
            <w:r>
              <w:rPr>
                <w:sz w:val="15"/>
              </w:rPr>
              <w:t>No strong evidence supporting this added interaction in the reported comparison.</w:t>
            </w:r>
          </w:p>
        </w:tc>
      </w:tr>
      <w:tr w:rsidR="00EC42C2" w14:paraId="1F7B71CC" w14:textId="77777777">
        <w:trPr>
          <w:jc w:val="center"/>
        </w:trPr>
        <w:tc>
          <w:tcPr>
            <w:tcW w:w="2016" w:type="dxa"/>
            <w:vAlign w:val="center"/>
          </w:tcPr>
          <w:p w14:paraId="067239E2" w14:textId="77777777" w:rsidR="00EC42C2" w:rsidRDefault="0080385C">
            <w:pPr>
              <w:spacing w:after="0"/>
            </w:pPr>
            <w:r>
              <w:rPr>
                <w:sz w:val="15"/>
              </w:rPr>
              <w:t>Product × UW class interaction</w:t>
            </w:r>
          </w:p>
        </w:tc>
        <w:tc>
          <w:tcPr>
            <w:tcW w:w="2016" w:type="dxa"/>
            <w:vAlign w:val="center"/>
          </w:tcPr>
          <w:p w14:paraId="67234E25" w14:textId="77777777" w:rsidR="00EC42C2" w:rsidRDefault="0080385C">
            <w:pPr>
              <w:spacing w:after="0"/>
            </w:pPr>
            <w:r>
              <w:rPr>
                <w:sz w:val="15"/>
              </w:rPr>
              <w:t>—</w:t>
            </w:r>
          </w:p>
        </w:tc>
        <w:tc>
          <w:tcPr>
            <w:tcW w:w="2016" w:type="dxa"/>
            <w:vAlign w:val="center"/>
          </w:tcPr>
          <w:p w14:paraId="5079C060" w14:textId="77777777" w:rsidR="00EC42C2" w:rsidRDefault="0080385C">
            <w:pPr>
              <w:spacing w:after="0"/>
            </w:pPr>
            <w:r>
              <w:rPr>
                <w:sz w:val="15"/>
              </w:rPr>
              <w:t>14,192.28</w:t>
            </w:r>
          </w:p>
        </w:tc>
        <w:tc>
          <w:tcPr>
            <w:tcW w:w="2016" w:type="dxa"/>
            <w:vAlign w:val="center"/>
          </w:tcPr>
          <w:p w14:paraId="69D60208" w14:textId="77777777" w:rsidR="00EC42C2" w:rsidRDefault="0080385C">
            <w:pPr>
              <w:spacing w:after="0"/>
            </w:pPr>
            <w:r>
              <w:rPr>
                <w:sz w:val="15"/>
              </w:rPr>
              <w:t>LRT p = 0.4688</w:t>
            </w:r>
          </w:p>
        </w:tc>
        <w:tc>
          <w:tcPr>
            <w:tcW w:w="2016" w:type="dxa"/>
            <w:vAlign w:val="center"/>
          </w:tcPr>
          <w:p w14:paraId="5218E0F8" w14:textId="77777777" w:rsidR="00EC42C2" w:rsidRDefault="0080385C">
            <w:pPr>
              <w:spacing w:after="0"/>
            </w:pPr>
            <w:r>
              <w:rPr>
                <w:sz w:val="15"/>
              </w:rPr>
              <w:t>No strong evidence supporting this added interaction in the reported comparison.</w:t>
            </w:r>
          </w:p>
        </w:tc>
      </w:tr>
    </w:tbl>
    <w:p w14:paraId="5DC96192" w14:textId="77777777" w:rsidR="00EC42C2" w:rsidRDefault="00EC42C2">
      <w:pPr>
        <w:spacing w:after="20"/>
      </w:pPr>
    </w:p>
    <w:p w14:paraId="11B0FC4D" w14:textId="7449A4A7" w:rsidR="00EC42C2" w:rsidRDefault="0080385C">
      <w:r>
        <w:t>The extended model was retained as a provisional working model</w:t>
      </w:r>
      <w:r w:rsidR="00E76F3E">
        <w:t>.</w:t>
      </w:r>
      <w:r>
        <w:t xml:space="preserve"> </w:t>
      </w:r>
    </w:p>
    <w:p w14:paraId="4DCBDCC8" w14:textId="77777777" w:rsidR="00EC42C2" w:rsidRDefault="0080385C">
      <w:pPr>
        <w:pStyle w:val="Heading1"/>
      </w:pPr>
      <w:r>
        <w:t>6. Calendar-year effect and reference-year basis</w:t>
      </w:r>
    </w:p>
    <w:p w14:paraId="20E1B116" w14:textId="77777777" w:rsidR="00EC42C2" w:rsidRDefault="0080385C">
      <w:r>
        <w:t>CalendarYearCentered was defined as CalendarYear − 2025, making 2025 the reference year (CalendarYearCentered = 0). The reported calendar-year coefficient was −0.0094807, with standard error 0.0087266, z = −1.0864, and p = 0.2773. The implied multiplicative annual change is exp(β) − 1 ≈ −0.94%.</w:t>
      </w:r>
    </w:p>
    <w:p w14:paraId="0D5356F6" w14:textId="77777777" w:rsidR="00EC42C2" w:rsidRDefault="0080385C">
      <w:r>
        <w:t>Because the coefficient was not statistically significant and the synthetic dataset may contain changing risk mix by year, the estimated trend is not sufficient to establish mortality improvement. For this training exercise, a 1% annual improvement was selected as an explicit illustrative assumption to move from 2025 to 2026.</w:t>
      </w:r>
    </w:p>
    <w:p w14:paraId="513BD729" w14:textId="716D2C23" w:rsidR="00EC42C2" w:rsidRDefault="0080385C">
      <w:r>
        <w:t>This selected 1% improvement is a judgemental teaching input, not a statistically established result..</w:t>
      </w:r>
    </w:p>
    <w:p w14:paraId="7FBA17C8" w14:textId="77777777" w:rsidR="00EC42C2" w:rsidRDefault="0080385C">
      <w:pPr>
        <w:pStyle w:val="Heading1"/>
      </w:pPr>
      <w:r>
        <w:lastRenderedPageBreak/>
        <w:t>7. In-sample diagnostics</w:t>
      </w:r>
    </w:p>
    <w:p w14:paraId="212F5655" w14:textId="77777777" w:rsidR="00EC42C2" w:rsidRDefault="0080385C">
      <w:pPr>
        <w:pStyle w:val="Heading2"/>
      </w:pPr>
      <w:r>
        <w:t>7.1 Ranking and calibration</w:t>
      </w:r>
    </w:p>
    <w:p w14:paraId="300FCC54" w14:textId="77777777" w:rsidR="00EC42C2" w:rsidRDefault="0080385C">
      <w:r>
        <w:t>Records were grouped into predicted-risk deciles. Observed mortality generally increased across deciles, from approximately 0.000564 in the lowest decile to 0.0905 in the highest decile. This indicates useful in-sample ranking in the training portfolio.</w:t>
      </w:r>
    </w:p>
    <w:tbl>
      <w:tblPr>
        <w:tblStyle w:val="TableGrid"/>
        <w:tblW w:w="0" w:type="auto"/>
        <w:jc w:val="center"/>
        <w:tblLook w:val="04A0" w:firstRow="1" w:lastRow="0" w:firstColumn="1" w:lastColumn="0" w:noHBand="0" w:noVBand="1"/>
      </w:tblPr>
      <w:tblGrid>
        <w:gridCol w:w="5035"/>
        <w:gridCol w:w="5035"/>
      </w:tblGrid>
      <w:tr w:rsidR="00EC42C2" w14:paraId="26F10C7C" w14:textId="77777777">
        <w:trPr>
          <w:jc w:val="center"/>
        </w:trPr>
        <w:tc>
          <w:tcPr>
            <w:tcW w:w="5040" w:type="dxa"/>
            <w:shd w:val="clear" w:color="auto" w:fill="1C3F5E"/>
            <w:vAlign w:val="center"/>
          </w:tcPr>
          <w:p w14:paraId="691E76FF" w14:textId="77777777" w:rsidR="00EC42C2" w:rsidRDefault="0080385C">
            <w:pPr>
              <w:spacing w:after="0"/>
            </w:pPr>
            <w:r>
              <w:rPr>
                <w:b/>
                <w:color w:val="FFFFFF"/>
                <w:sz w:val="16"/>
              </w:rPr>
              <w:t>Predicted-risk decile</w:t>
            </w:r>
          </w:p>
        </w:tc>
        <w:tc>
          <w:tcPr>
            <w:tcW w:w="5040" w:type="dxa"/>
            <w:shd w:val="clear" w:color="auto" w:fill="1C3F5E"/>
            <w:vAlign w:val="center"/>
          </w:tcPr>
          <w:p w14:paraId="50C81596" w14:textId="77777777" w:rsidR="00EC42C2" w:rsidRDefault="0080385C">
            <w:pPr>
              <w:spacing w:after="0"/>
            </w:pPr>
            <w:r>
              <w:rPr>
                <w:b/>
                <w:color w:val="FFFFFF"/>
                <w:sz w:val="16"/>
              </w:rPr>
              <w:t>Observed / Expected (A/E)</w:t>
            </w:r>
          </w:p>
        </w:tc>
      </w:tr>
      <w:tr w:rsidR="00EC42C2" w14:paraId="04B83CEB" w14:textId="77777777">
        <w:trPr>
          <w:jc w:val="center"/>
        </w:trPr>
        <w:tc>
          <w:tcPr>
            <w:tcW w:w="5040" w:type="dxa"/>
            <w:vAlign w:val="center"/>
          </w:tcPr>
          <w:p w14:paraId="0878C798" w14:textId="77777777" w:rsidR="00EC42C2" w:rsidRDefault="0080385C">
            <w:pPr>
              <w:spacing w:after="0"/>
            </w:pPr>
            <w:r>
              <w:rPr>
                <w:sz w:val="16"/>
              </w:rPr>
              <w:t>1</w:t>
            </w:r>
          </w:p>
        </w:tc>
        <w:tc>
          <w:tcPr>
            <w:tcW w:w="5040" w:type="dxa"/>
            <w:vAlign w:val="center"/>
          </w:tcPr>
          <w:p w14:paraId="1C8DBDD4" w14:textId="77777777" w:rsidR="00EC42C2" w:rsidRDefault="0080385C">
            <w:pPr>
              <w:spacing w:after="0"/>
            </w:pPr>
            <w:r>
              <w:rPr>
                <w:sz w:val="16"/>
              </w:rPr>
              <w:t>0.650</w:t>
            </w:r>
          </w:p>
        </w:tc>
      </w:tr>
      <w:tr w:rsidR="00EC42C2" w14:paraId="01E4FD47" w14:textId="77777777">
        <w:trPr>
          <w:jc w:val="center"/>
        </w:trPr>
        <w:tc>
          <w:tcPr>
            <w:tcW w:w="5040" w:type="dxa"/>
            <w:shd w:val="clear" w:color="auto" w:fill="F0F4F7"/>
            <w:vAlign w:val="center"/>
          </w:tcPr>
          <w:p w14:paraId="2B05C11D" w14:textId="77777777" w:rsidR="00EC42C2" w:rsidRDefault="0080385C">
            <w:pPr>
              <w:spacing w:after="0"/>
            </w:pPr>
            <w:r>
              <w:rPr>
                <w:sz w:val="16"/>
              </w:rPr>
              <w:t>2</w:t>
            </w:r>
          </w:p>
        </w:tc>
        <w:tc>
          <w:tcPr>
            <w:tcW w:w="5040" w:type="dxa"/>
            <w:shd w:val="clear" w:color="auto" w:fill="F0F4F7"/>
            <w:vAlign w:val="center"/>
          </w:tcPr>
          <w:p w14:paraId="16CE42CA" w14:textId="77777777" w:rsidR="00EC42C2" w:rsidRDefault="0080385C">
            <w:pPr>
              <w:spacing w:after="0"/>
            </w:pPr>
            <w:r>
              <w:rPr>
                <w:sz w:val="16"/>
              </w:rPr>
              <w:t>0.969</w:t>
            </w:r>
          </w:p>
        </w:tc>
      </w:tr>
      <w:tr w:rsidR="00EC42C2" w14:paraId="03257D17" w14:textId="77777777">
        <w:trPr>
          <w:jc w:val="center"/>
        </w:trPr>
        <w:tc>
          <w:tcPr>
            <w:tcW w:w="5040" w:type="dxa"/>
            <w:vAlign w:val="center"/>
          </w:tcPr>
          <w:p w14:paraId="48D5419E" w14:textId="77777777" w:rsidR="00EC42C2" w:rsidRDefault="0080385C">
            <w:pPr>
              <w:spacing w:after="0"/>
            </w:pPr>
            <w:r>
              <w:rPr>
                <w:sz w:val="16"/>
              </w:rPr>
              <w:t>3</w:t>
            </w:r>
          </w:p>
        </w:tc>
        <w:tc>
          <w:tcPr>
            <w:tcW w:w="5040" w:type="dxa"/>
            <w:vAlign w:val="center"/>
          </w:tcPr>
          <w:p w14:paraId="3843266A" w14:textId="77777777" w:rsidR="00EC42C2" w:rsidRDefault="0080385C">
            <w:pPr>
              <w:spacing w:after="0"/>
            </w:pPr>
            <w:r>
              <w:rPr>
                <w:sz w:val="16"/>
              </w:rPr>
              <w:t>1.220</w:t>
            </w:r>
          </w:p>
        </w:tc>
      </w:tr>
      <w:tr w:rsidR="00EC42C2" w14:paraId="25961A74" w14:textId="77777777">
        <w:trPr>
          <w:jc w:val="center"/>
        </w:trPr>
        <w:tc>
          <w:tcPr>
            <w:tcW w:w="5040" w:type="dxa"/>
            <w:shd w:val="clear" w:color="auto" w:fill="F0F4F7"/>
            <w:vAlign w:val="center"/>
          </w:tcPr>
          <w:p w14:paraId="503C80E5" w14:textId="77777777" w:rsidR="00EC42C2" w:rsidRDefault="0080385C">
            <w:pPr>
              <w:spacing w:after="0"/>
            </w:pPr>
            <w:r>
              <w:rPr>
                <w:sz w:val="16"/>
              </w:rPr>
              <w:t>4</w:t>
            </w:r>
          </w:p>
        </w:tc>
        <w:tc>
          <w:tcPr>
            <w:tcW w:w="5040" w:type="dxa"/>
            <w:shd w:val="clear" w:color="auto" w:fill="F0F4F7"/>
            <w:vAlign w:val="center"/>
          </w:tcPr>
          <w:p w14:paraId="3C29AB1C" w14:textId="77777777" w:rsidR="00EC42C2" w:rsidRDefault="0080385C">
            <w:pPr>
              <w:spacing w:after="0"/>
            </w:pPr>
            <w:r>
              <w:rPr>
                <w:sz w:val="16"/>
              </w:rPr>
              <w:t>0.710</w:t>
            </w:r>
          </w:p>
        </w:tc>
      </w:tr>
      <w:tr w:rsidR="00EC42C2" w14:paraId="224E2DD9" w14:textId="77777777">
        <w:trPr>
          <w:jc w:val="center"/>
        </w:trPr>
        <w:tc>
          <w:tcPr>
            <w:tcW w:w="5040" w:type="dxa"/>
            <w:vAlign w:val="center"/>
          </w:tcPr>
          <w:p w14:paraId="0A81A059" w14:textId="77777777" w:rsidR="00EC42C2" w:rsidRDefault="0080385C">
            <w:pPr>
              <w:spacing w:after="0"/>
            </w:pPr>
            <w:r>
              <w:rPr>
                <w:sz w:val="16"/>
              </w:rPr>
              <w:t>5</w:t>
            </w:r>
          </w:p>
        </w:tc>
        <w:tc>
          <w:tcPr>
            <w:tcW w:w="5040" w:type="dxa"/>
            <w:vAlign w:val="center"/>
          </w:tcPr>
          <w:p w14:paraId="29F11F65" w14:textId="77777777" w:rsidR="00EC42C2" w:rsidRDefault="0080385C">
            <w:pPr>
              <w:spacing w:after="0"/>
            </w:pPr>
            <w:r>
              <w:rPr>
                <w:sz w:val="16"/>
              </w:rPr>
              <w:t>1.010</w:t>
            </w:r>
          </w:p>
        </w:tc>
      </w:tr>
      <w:tr w:rsidR="00EC42C2" w14:paraId="5614C967" w14:textId="77777777">
        <w:trPr>
          <w:jc w:val="center"/>
        </w:trPr>
        <w:tc>
          <w:tcPr>
            <w:tcW w:w="5040" w:type="dxa"/>
            <w:shd w:val="clear" w:color="auto" w:fill="F0F4F7"/>
            <w:vAlign w:val="center"/>
          </w:tcPr>
          <w:p w14:paraId="2C41B49A" w14:textId="77777777" w:rsidR="00EC42C2" w:rsidRDefault="0080385C">
            <w:pPr>
              <w:spacing w:after="0"/>
            </w:pPr>
            <w:r>
              <w:rPr>
                <w:sz w:val="16"/>
              </w:rPr>
              <w:t>6</w:t>
            </w:r>
          </w:p>
        </w:tc>
        <w:tc>
          <w:tcPr>
            <w:tcW w:w="5040" w:type="dxa"/>
            <w:shd w:val="clear" w:color="auto" w:fill="F0F4F7"/>
            <w:vAlign w:val="center"/>
          </w:tcPr>
          <w:p w14:paraId="6FBA3875" w14:textId="77777777" w:rsidR="00EC42C2" w:rsidRDefault="0080385C">
            <w:pPr>
              <w:spacing w:after="0"/>
            </w:pPr>
            <w:r>
              <w:rPr>
                <w:sz w:val="16"/>
              </w:rPr>
              <w:t>1.120</w:t>
            </w:r>
          </w:p>
        </w:tc>
      </w:tr>
      <w:tr w:rsidR="00EC42C2" w14:paraId="039C983B" w14:textId="77777777">
        <w:trPr>
          <w:jc w:val="center"/>
        </w:trPr>
        <w:tc>
          <w:tcPr>
            <w:tcW w:w="5040" w:type="dxa"/>
            <w:vAlign w:val="center"/>
          </w:tcPr>
          <w:p w14:paraId="767F59A5" w14:textId="77777777" w:rsidR="00EC42C2" w:rsidRDefault="0080385C">
            <w:pPr>
              <w:spacing w:after="0"/>
            </w:pPr>
            <w:r>
              <w:rPr>
                <w:sz w:val="16"/>
              </w:rPr>
              <w:t>7</w:t>
            </w:r>
          </w:p>
        </w:tc>
        <w:tc>
          <w:tcPr>
            <w:tcW w:w="5040" w:type="dxa"/>
            <w:vAlign w:val="center"/>
          </w:tcPr>
          <w:p w14:paraId="0E9EF7FF" w14:textId="77777777" w:rsidR="00EC42C2" w:rsidRDefault="0080385C">
            <w:pPr>
              <w:spacing w:after="0"/>
            </w:pPr>
            <w:r>
              <w:rPr>
                <w:sz w:val="16"/>
              </w:rPr>
              <w:t>0.945</w:t>
            </w:r>
          </w:p>
        </w:tc>
      </w:tr>
      <w:tr w:rsidR="00EC42C2" w14:paraId="04DC3A4B" w14:textId="77777777">
        <w:trPr>
          <w:jc w:val="center"/>
        </w:trPr>
        <w:tc>
          <w:tcPr>
            <w:tcW w:w="5040" w:type="dxa"/>
            <w:shd w:val="clear" w:color="auto" w:fill="F0F4F7"/>
            <w:vAlign w:val="center"/>
          </w:tcPr>
          <w:p w14:paraId="2988B174" w14:textId="77777777" w:rsidR="00EC42C2" w:rsidRDefault="0080385C">
            <w:pPr>
              <w:spacing w:after="0"/>
            </w:pPr>
            <w:r>
              <w:rPr>
                <w:sz w:val="16"/>
              </w:rPr>
              <w:t>8</w:t>
            </w:r>
          </w:p>
        </w:tc>
        <w:tc>
          <w:tcPr>
            <w:tcW w:w="5040" w:type="dxa"/>
            <w:shd w:val="clear" w:color="auto" w:fill="F0F4F7"/>
            <w:vAlign w:val="center"/>
          </w:tcPr>
          <w:p w14:paraId="7C0C7472" w14:textId="77777777" w:rsidR="00EC42C2" w:rsidRDefault="0080385C">
            <w:pPr>
              <w:spacing w:after="0"/>
            </w:pPr>
            <w:r>
              <w:rPr>
                <w:sz w:val="16"/>
              </w:rPr>
              <w:t>1.030</w:t>
            </w:r>
          </w:p>
        </w:tc>
      </w:tr>
      <w:tr w:rsidR="00EC42C2" w14:paraId="7E669D82" w14:textId="77777777">
        <w:trPr>
          <w:jc w:val="center"/>
        </w:trPr>
        <w:tc>
          <w:tcPr>
            <w:tcW w:w="5040" w:type="dxa"/>
            <w:vAlign w:val="center"/>
          </w:tcPr>
          <w:p w14:paraId="0FB512E9" w14:textId="77777777" w:rsidR="00EC42C2" w:rsidRDefault="0080385C">
            <w:pPr>
              <w:spacing w:after="0"/>
            </w:pPr>
            <w:r>
              <w:rPr>
                <w:sz w:val="16"/>
              </w:rPr>
              <w:t>9</w:t>
            </w:r>
          </w:p>
        </w:tc>
        <w:tc>
          <w:tcPr>
            <w:tcW w:w="5040" w:type="dxa"/>
            <w:vAlign w:val="center"/>
          </w:tcPr>
          <w:p w14:paraId="30A328F2" w14:textId="77777777" w:rsidR="00EC42C2" w:rsidRDefault="0080385C">
            <w:pPr>
              <w:spacing w:after="0"/>
            </w:pPr>
            <w:r>
              <w:rPr>
                <w:sz w:val="16"/>
              </w:rPr>
              <w:t>1.040</w:t>
            </w:r>
          </w:p>
        </w:tc>
      </w:tr>
      <w:tr w:rsidR="00EC42C2" w14:paraId="3EF5CA11" w14:textId="77777777">
        <w:trPr>
          <w:jc w:val="center"/>
        </w:trPr>
        <w:tc>
          <w:tcPr>
            <w:tcW w:w="5040" w:type="dxa"/>
            <w:shd w:val="clear" w:color="auto" w:fill="F0F4F7"/>
            <w:vAlign w:val="center"/>
          </w:tcPr>
          <w:p w14:paraId="41B57D03" w14:textId="77777777" w:rsidR="00EC42C2" w:rsidRDefault="0080385C">
            <w:pPr>
              <w:spacing w:after="0"/>
            </w:pPr>
            <w:r>
              <w:rPr>
                <w:sz w:val="16"/>
              </w:rPr>
              <w:t>10</w:t>
            </w:r>
          </w:p>
        </w:tc>
        <w:tc>
          <w:tcPr>
            <w:tcW w:w="5040" w:type="dxa"/>
            <w:shd w:val="clear" w:color="auto" w:fill="F0F4F7"/>
            <w:vAlign w:val="center"/>
          </w:tcPr>
          <w:p w14:paraId="6A89AE6F" w14:textId="77777777" w:rsidR="00EC42C2" w:rsidRDefault="0080385C">
            <w:pPr>
              <w:spacing w:after="0"/>
            </w:pPr>
            <w:r>
              <w:rPr>
                <w:sz w:val="16"/>
              </w:rPr>
              <w:t>0.979</w:t>
            </w:r>
          </w:p>
        </w:tc>
      </w:tr>
    </w:tbl>
    <w:p w14:paraId="7655BDAC" w14:textId="77777777" w:rsidR="00EC42C2" w:rsidRDefault="00EC42C2">
      <w:pPr>
        <w:spacing w:after="20"/>
      </w:pPr>
    </w:p>
    <w:p w14:paraId="525A64F9" w14:textId="77777777" w:rsidR="00EC42C2" w:rsidRDefault="0080385C">
      <w:r>
        <w:t>Most reported decile A/E ratios were near 1, although some deciles differed more noticeably. A/E below 1 means fewer deaths were observed than expected; A/E above 1 means more were observed than expected. Exact Poisson-based intervals were reviewed as a preliminary measure of count uncertainty.</w:t>
      </w:r>
    </w:p>
    <w:p w14:paraId="70E0771A" w14:textId="77777777" w:rsidR="00EC42C2" w:rsidRDefault="0080385C">
      <w:pPr>
        <w:pStyle w:val="Heading2"/>
      </w:pPr>
      <w:r>
        <w:t>7.2 Subgroup checks</w:t>
      </w:r>
    </w:p>
    <w:tbl>
      <w:tblPr>
        <w:tblStyle w:val="TableGrid"/>
        <w:tblW w:w="0" w:type="auto"/>
        <w:jc w:val="center"/>
        <w:tblLook w:val="04A0" w:firstRow="1" w:lastRow="0" w:firstColumn="1" w:lastColumn="0" w:noHBand="0" w:noVBand="1"/>
      </w:tblPr>
      <w:tblGrid>
        <w:gridCol w:w="5035"/>
        <w:gridCol w:w="5035"/>
      </w:tblGrid>
      <w:tr w:rsidR="00EC42C2" w14:paraId="5946BF6F" w14:textId="77777777">
        <w:trPr>
          <w:jc w:val="center"/>
        </w:trPr>
        <w:tc>
          <w:tcPr>
            <w:tcW w:w="5040" w:type="dxa"/>
            <w:shd w:val="clear" w:color="auto" w:fill="1C3F5E"/>
            <w:vAlign w:val="center"/>
          </w:tcPr>
          <w:p w14:paraId="6E4607B2" w14:textId="77777777" w:rsidR="00EC42C2" w:rsidRDefault="0080385C">
            <w:pPr>
              <w:spacing w:after="0"/>
            </w:pPr>
            <w:r>
              <w:rPr>
                <w:b/>
                <w:color w:val="FFFFFF"/>
                <w:sz w:val="16"/>
              </w:rPr>
              <w:t>Subgroup</w:t>
            </w:r>
          </w:p>
        </w:tc>
        <w:tc>
          <w:tcPr>
            <w:tcW w:w="5040" w:type="dxa"/>
            <w:shd w:val="clear" w:color="auto" w:fill="1C3F5E"/>
            <w:vAlign w:val="center"/>
          </w:tcPr>
          <w:p w14:paraId="0FA21D32" w14:textId="77777777" w:rsidR="00EC42C2" w:rsidRDefault="0080385C">
            <w:pPr>
              <w:spacing w:after="0"/>
            </w:pPr>
            <w:r>
              <w:rPr>
                <w:b/>
                <w:color w:val="FFFFFF"/>
                <w:sz w:val="16"/>
              </w:rPr>
              <w:t>Reported A/E</w:t>
            </w:r>
          </w:p>
        </w:tc>
      </w:tr>
      <w:tr w:rsidR="00EC42C2" w14:paraId="2E9F0DC8" w14:textId="77777777">
        <w:trPr>
          <w:jc w:val="center"/>
        </w:trPr>
        <w:tc>
          <w:tcPr>
            <w:tcW w:w="5040" w:type="dxa"/>
            <w:vAlign w:val="center"/>
          </w:tcPr>
          <w:p w14:paraId="0A2AEEFA" w14:textId="77777777" w:rsidR="00EC42C2" w:rsidRDefault="0080385C">
            <w:pPr>
              <w:spacing w:after="0"/>
            </w:pPr>
            <w:r>
              <w:rPr>
                <w:sz w:val="16"/>
              </w:rPr>
              <w:t>Female smoker</w:t>
            </w:r>
          </w:p>
        </w:tc>
        <w:tc>
          <w:tcPr>
            <w:tcW w:w="5040" w:type="dxa"/>
            <w:vAlign w:val="center"/>
          </w:tcPr>
          <w:p w14:paraId="2C1EA4A5" w14:textId="77777777" w:rsidR="00EC42C2" w:rsidRDefault="0080385C">
            <w:pPr>
              <w:spacing w:after="0"/>
            </w:pPr>
            <w:r>
              <w:rPr>
                <w:sz w:val="16"/>
              </w:rPr>
              <w:t>1.03</w:t>
            </w:r>
          </w:p>
        </w:tc>
      </w:tr>
      <w:tr w:rsidR="00EC42C2" w14:paraId="47C48C25" w14:textId="77777777">
        <w:trPr>
          <w:jc w:val="center"/>
        </w:trPr>
        <w:tc>
          <w:tcPr>
            <w:tcW w:w="5040" w:type="dxa"/>
            <w:shd w:val="clear" w:color="auto" w:fill="F0F4F7"/>
            <w:vAlign w:val="center"/>
          </w:tcPr>
          <w:p w14:paraId="26E08235" w14:textId="77777777" w:rsidR="00EC42C2" w:rsidRDefault="0080385C">
            <w:pPr>
              <w:spacing w:after="0"/>
            </w:pPr>
            <w:r>
              <w:rPr>
                <w:sz w:val="16"/>
              </w:rPr>
              <w:t>Male smoker</w:t>
            </w:r>
          </w:p>
        </w:tc>
        <w:tc>
          <w:tcPr>
            <w:tcW w:w="5040" w:type="dxa"/>
            <w:shd w:val="clear" w:color="auto" w:fill="F0F4F7"/>
            <w:vAlign w:val="center"/>
          </w:tcPr>
          <w:p w14:paraId="0DEFE8D9" w14:textId="77777777" w:rsidR="00EC42C2" w:rsidRDefault="0080385C">
            <w:pPr>
              <w:spacing w:after="0"/>
            </w:pPr>
            <w:r>
              <w:rPr>
                <w:sz w:val="16"/>
              </w:rPr>
              <w:t>0.972</w:t>
            </w:r>
          </w:p>
        </w:tc>
      </w:tr>
      <w:tr w:rsidR="00EC42C2" w14:paraId="3F77F52E" w14:textId="77777777">
        <w:trPr>
          <w:jc w:val="center"/>
        </w:trPr>
        <w:tc>
          <w:tcPr>
            <w:tcW w:w="5040" w:type="dxa"/>
            <w:vAlign w:val="center"/>
          </w:tcPr>
          <w:p w14:paraId="5A4153F0" w14:textId="77777777" w:rsidR="00EC42C2" w:rsidRDefault="0080385C">
            <w:pPr>
              <w:spacing w:after="0"/>
            </w:pPr>
            <w:r>
              <w:rPr>
                <w:sz w:val="16"/>
              </w:rPr>
              <w:t>Female non-smoker</w:t>
            </w:r>
          </w:p>
        </w:tc>
        <w:tc>
          <w:tcPr>
            <w:tcW w:w="5040" w:type="dxa"/>
            <w:vAlign w:val="center"/>
          </w:tcPr>
          <w:p w14:paraId="173DF8A1" w14:textId="77777777" w:rsidR="00EC42C2" w:rsidRDefault="0080385C">
            <w:pPr>
              <w:spacing w:after="0"/>
            </w:pPr>
            <w:r>
              <w:rPr>
                <w:sz w:val="16"/>
              </w:rPr>
              <w:t>0.984</w:t>
            </w:r>
          </w:p>
        </w:tc>
      </w:tr>
      <w:tr w:rsidR="00EC42C2" w14:paraId="6A1D585D" w14:textId="77777777">
        <w:trPr>
          <w:jc w:val="center"/>
        </w:trPr>
        <w:tc>
          <w:tcPr>
            <w:tcW w:w="5040" w:type="dxa"/>
            <w:shd w:val="clear" w:color="auto" w:fill="F0F4F7"/>
            <w:vAlign w:val="center"/>
          </w:tcPr>
          <w:p w14:paraId="7805C47E" w14:textId="77777777" w:rsidR="00EC42C2" w:rsidRDefault="0080385C">
            <w:pPr>
              <w:spacing w:after="0"/>
            </w:pPr>
            <w:r>
              <w:rPr>
                <w:sz w:val="16"/>
              </w:rPr>
              <w:t>Male non-smoker</w:t>
            </w:r>
          </w:p>
        </w:tc>
        <w:tc>
          <w:tcPr>
            <w:tcW w:w="5040" w:type="dxa"/>
            <w:shd w:val="clear" w:color="auto" w:fill="F0F4F7"/>
            <w:vAlign w:val="center"/>
          </w:tcPr>
          <w:p w14:paraId="10500D5D" w14:textId="77777777" w:rsidR="00EC42C2" w:rsidRDefault="0080385C">
            <w:pPr>
              <w:spacing w:after="0"/>
            </w:pPr>
            <w:r>
              <w:rPr>
                <w:sz w:val="16"/>
              </w:rPr>
              <w:t>1.01</w:t>
            </w:r>
          </w:p>
        </w:tc>
      </w:tr>
    </w:tbl>
    <w:p w14:paraId="02D3CEBE" w14:textId="77777777" w:rsidR="00EC42C2" w:rsidRDefault="00EC42C2">
      <w:pPr>
        <w:spacing w:after="20"/>
      </w:pPr>
    </w:p>
    <w:p w14:paraId="12AEF22B" w14:textId="77777777" w:rsidR="00EC42C2" w:rsidRDefault="0080385C">
      <w:r>
        <w:t>These subgroup ratios are close to 1 in the reported analysis, but should be accompanied by observed counts, expected counts, exposure, and uncertainty intervals. Small death counts can make subgroup A/E ratios volatile.</w:t>
      </w:r>
    </w:p>
    <w:p w14:paraId="5C8D165E" w14:textId="77777777" w:rsidR="00EC42C2" w:rsidRDefault="0080385C">
      <w:pPr>
        <w:pStyle w:val="Heading2"/>
      </w:pPr>
      <w:r>
        <w:t>7.3 Limits of the diagnostics</w:t>
      </w:r>
    </w:p>
    <w:p w14:paraId="2B9FEE37" w14:textId="77777777" w:rsidR="00EC42C2" w:rsidRDefault="0080385C">
      <w:pPr>
        <w:pStyle w:val="ListBullet"/>
        <w:spacing w:after="40"/>
      </w:pPr>
      <w:r>
        <w:t>The reported diagnostics are in-sample. They assess fit to data used for modelling and can look optimistic.</w:t>
      </w:r>
    </w:p>
    <w:p w14:paraId="31827432" w14:textId="77777777" w:rsidR="00EC42C2" w:rsidRDefault="0080385C">
      <w:pPr>
        <w:pStyle w:val="ListBullet"/>
        <w:spacing w:after="40"/>
      </w:pPr>
      <w:r>
        <w:t>No independent holdout or out-of-time validation has been completed in this iteration.</w:t>
      </w:r>
    </w:p>
    <w:p w14:paraId="74B06F30" w14:textId="77777777" w:rsidR="00EC42C2" w:rsidRDefault="0080385C">
      <w:pPr>
        <w:pStyle w:val="ListBullet"/>
        <w:spacing w:after="40"/>
      </w:pPr>
      <w:r>
        <w:t>Poisson-based intervals treat expected deaths as fixed and do not fully reflect coefficient uncertainty or extra-Poisson variation.</w:t>
      </w:r>
    </w:p>
    <w:p w14:paraId="2FA67A27" w14:textId="77777777" w:rsidR="00EC42C2" w:rsidRDefault="0080385C">
      <w:pPr>
        <w:pStyle w:val="ListBullet"/>
        <w:spacing w:after="40"/>
      </w:pPr>
      <w:r>
        <w:t>Ranking, calibration, residuals, leverage/influence, dispersion, and subgroup stability should all be reviewed together rather than relying on one metric.</w:t>
      </w:r>
    </w:p>
    <w:p w14:paraId="20A8EB6F" w14:textId="77777777" w:rsidR="00EC42C2" w:rsidRDefault="0080385C">
      <w:pPr>
        <w:pStyle w:val="Heading1"/>
      </w:pPr>
      <w:r>
        <w:t>8. Credibility-weighted age-band assumptions</w:t>
      </w:r>
    </w:p>
    <w:p w14:paraId="0B5CBCD2" w14:textId="77777777" w:rsidR="00EC42C2" w:rsidRDefault="0080385C">
      <w:r>
        <w:t>Age-band experience mortality was blended with a GLM-based age-band rate. The model rate was used as the benchmark, while the credibility factor reflected the exposure available in each band.</w:t>
      </w:r>
    </w:p>
    <w:p w14:paraId="7FC4804E" w14:textId="77777777" w:rsidR="00EC42C2" w:rsidRDefault="0080385C">
      <w:r>
        <w:t>The limited-fluctuation full-credibility exposure formula used was:</w:t>
      </w:r>
    </w:p>
    <w:p w14:paraId="307B1D22" w14:textId="77777777" w:rsidR="00EC42C2" w:rsidRDefault="0080385C">
      <w:pPr>
        <w:pStyle w:val="Quote"/>
      </w:pPr>
      <w:r>
        <w:t>FullCredibilityExposure = z² / (relative_error² × q_GLM)</w:t>
      </w:r>
    </w:p>
    <w:p w14:paraId="7E19714C" w14:textId="77777777" w:rsidR="00EC42C2" w:rsidRDefault="0080385C">
      <w:r>
        <w:t>with z = qnorm(0.975) for a two-sided 95% confidence level and relative error = 5%. The credibility factor was Z = min(1, sqrt(Exposure / FullCredibilityExposure)), and the blended rate was q_credible = Z × q_experience + (1 − Z) × q_GLM.</w:t>
      </w:r>
    </w:p>
    <w:p w14:paraId="311C698B" w14:textId="77777777" w:rsidR="00EC42C2" w:rsidRDefault="0080385C">
      <w:r>
        <w:t>This is a limited-fluctuation credibility approach using a Poisson-style approximation. The GLM benchmark is model-based rather than an independent external prior; therefore, this blend should be understood as a practical training method, not a complete Bühlmann-Straub credibility analysis.</w:t>
      </w:r>
    </w:p>
    <w:tbl>
      <w:tblPr>
        <w:tblStyle w:val="TableGrid"/>
        <w:tblW w:w="0" w:type="auto"/>
        <w:jc w:val="center"/>
        <w:tblLook w:val="04A0" w:firstRow="1" w:lastRow="0" w:firstColumn="1" w:lastColumn="0" w:noHBand="0" w:noVBand="1"/>
      </w:tblPr>
      <w:tblGrid>
        <w:gridCol w:w="3356"/>
        <w:gridCol w:w="3357"/>
        <w:gridCol w:w="3357"/>
      </w:tblGrid>
      <w:tr w:rsidR="00EC42C2" w14:paraId="2F971E20" w14:textId="77777777">
        <w:trPr>
          <w:jc w:val="center"/>
        </w:trPr>
        <w:tc>
          <w:tcPr>
            <w:tcW w:w="3360" w:type="dxa"/>
            <w:shd w:val="clear" w:color="auto" w:fill="1C3F5E"/>
            <w:vAlign w:val="center"/>
          </w:tcPr>
          <w:p w14:paraId="2A09D9EE" w14:textId="77777777" w:rsidR="00EC42C2" w:rsidRDefault="0080385C">
            <w:pPr>
              <w:spacing w:after="0"/>
            </w:pPr>
            <w:r>
              <w:rPr>
                <w:b/>
                <w:color w:val="FFFFFF"/>
                <w:sz w:val="16"/>
              </w:rPr>
              <w:lastRenderedPageBreak/>
              <w:t>Attained-age band</w:t>
            </w:r>
          </w:p>
        </w:tc>
        <w:tc>
          <w:tcPr>
            <w:tcW w:w="3360" w:type="dxa"/>
            <w:shd w:val="clear" w:color="auto" w:fill="1C3F5E"/>
            <w:vAlign w:val="center"/>
          </w:tcPr>
          <w:p w14:paraId="56FA5088" w14:textId="77777777" w:rsidR="00EC42C2" w:rsidRDefault="0080385C">
            <w:pPr>
              <w:spacing w:after="0"/>
            </w:pPr>
            <w:r>
              <w:rPr>
                <w:b/>
                <w:color w:val="FFFFFF"/>
                <w:sz w:val="16"/>
              </w:rPr>
              <w:t>Credibility rate (2025)</w:t>
            </w:r>
          </w:p>
        </w:tc>
        <w:tc>
          <w:tcPr>
            <w:tcW w:w="3360" w:type="dxa"/>
            <w:shd w:val="clear" w:color="auto" w:fill="1C3F5E"/>
            <w:vAlign w:val="center"/>
          </w:tcPr>
          <w:p w14:paraId="5BF05FC6" w14:textId="77777777" w:rsidR="00EC42C2" w:rsidRDefault="0080385C">
            <w:pPr>
              <w:spacing w:after="0"/>
            </w:pPr>
            <w:r>
              <w:rPr>
                <w:b/>
                <w:color w:val="FFFFFF"/>
                <w:sz w:val="16"/>
              </w:rPr>
              <w:t>Candidate rate (2026)</w:t>
            </w:r>
          </w:p>
        </w:tc>
      </w:tr>
      <w:tr w:rsidR="00EC42C2" w14:paraId="13597EB2" w14:textId="77777777">
        <w:trPr>
          <w:jc w:val="center"/>
        </w:trPr>
        <w:tc>
          <w:tcPr>
            <w:tcW w:w="3360" w:type="dxa"/>
            <w:vAlign w:val="center"/>
          </w:tcPr>
          <w:p w14:paraId="536B7A61" w14:textId="77777777" w:rsidR="00EC42C2" w:rsidRDefault="0080385C">
            <w:pPr>
              <w:spacing w:after="0"/>
            </w:pPr>
            <w:r>
              <w:rPr>
                <w:sz w:val="16"/>
              </w:rPr>
              <w:t>25–29</w:t>
            </w:r>
          </w:p>
        </w:tc>
        <w:tc>
          <w:tcPr>
            <w:tcW w:w="3360" w:type="dxa"/>
            <w:vAlign w:val="center"/>
          </w:tcPr>
          <w:p w14:paraId="5D42C363" w14:textId="77777777" w:rsidR="00EC42C2" w:rsidRDefault="0080385C">
            <w:pPr>
              <w:spacing w:after="0"/>
            </w:pPr>
            <w:r>
              <w:rPr>
                <w:sz w:val="16"/>
              </w:rPr>
              <w:t>0.000711</w:t>
            </w:r>
          </w:p>
        </w:tc>
        <w:tc>
          <w:tcPr>
            <w:tcW w:w="3360" w:type="dxa"/>
            <w:vAlign w:val="center"/>
          </w:tcPr>
          <w:p w14:paraId="654E993C" w14:textId="77777777" w:rsidR="00EC42C2" w:rsidRDefault="0080385C">
            <w:pPr>
              <w:spacing w:after="0"/>
            </w:pPr>
            <w:r>
              <w:rPr>
                <w:sz w:val="16"/>
              </w:rPr>
              <w:t>0.000704</w:t>
            </w:r>
          </w:p>
        </w:tc>
      </w:tr>
      <w:tr w:rsidR="00EC42C2" w14:paraId="525C1471" w14:textId="77777777">
        <w:trPr>
          <w:jc w:val="center"/>
        </w:trPr>
        <w:tc>
          <w:tcPr>
            <w:tcW w:w="3360" w:type="dxa"/>
            <w:shd w:val="clear" w:color="auto" w:fill="F0F4F7"/>
            <w:vAlign w:val="center"/>
          </w:tcPr>
          <w:p w14:paraId="6B5E3BB8" w14:textId="77777777" w:rsidR="00EC42C2" w:rsidRDefault="0080385C">
            <w:pPr>
              <w:spacing w:after="0"/>
            </w:pPr>
            <w:r>
              <w:rPr>
                <w:sz w:val="16"/>
              </w:rPr>
              <w:t>30–34</w:t>
            </w:r>
          </w:p>
        </w:tc>
        <w:tc>
          <w:tcPr>
            <w:tcW w:w="3360" w:type="dxa"/>
            <w:shd w:val="clear" w:color="auto" w:fill="F0F4F7"/>
            <w:vAlign w:val="center"/>
          </w:tcPr>
          <w:p w14:paraId="1925DF82" w14:textId="77777777" w:rsidR="00EC42C2" w:rsidRDefault="0080385C">
            <w:pPr>
              <w:spacing w:after="0"/>
            </w:pPr>
            <w:r>
              <w:rPr>
                <w:sz w:val="16"/>
              </w:rPr>
              <w:t>0.00115</w:t>
            </w:r>
          </w:p>
        </w:tc>
        <w:tc>
          <w:tcPr>
            <w:tcW w:w="3360" w:type="dxa"/>
            <w:shd w:val="clear" w:color="auto" w:fill="F0F4F7"/>
            <w:vAlign w:val="center"/>
          </w:tcPr>
          <w:p w14:paraId="5CFC33CD" w14:textId="77777777" w:rsidR="00EC42C2" w:rsidRDefault="0080385C">
            <w:pPr>
              <w:spacing w:after="0"/>
            </w:pPr>
            <w:r>
              <w:rPr>
                <w:sz w:val="16"/>
              </w:rPr>
              <w:t>0.00113</w:t>
            </w:r>
          </w:p>
        </w:tc>
      </w:tr>
      <w:tr w:rsidR="00EC42C2" w14:paraId="0EDD7A1B" w14:textId="77777777">
        <w:trPr>
          <w:jc w:val="center"/>
        </w:trPr>
        <w:tc>
          <w:tcPr>
            <w:tcW w:w="3360" w:type="dxa"/>
            <w:vAlign w:val="center"/>
          </w:tcPr>
          <w:p w14:paraId="31890C24" w14:textId="77777777" w:rsidR="00EC42C2" w:rsidRDefault="0080385C">
            <w:pPr>
              <w:spacing w:after="0"/>
            </w:pPr>
            <w:r>
              <w:rPr>
                <w:sz w:val="16"/>
              </w:rPr>
              <w:t>35–39</w:t>
            </w:r>
          </w:p>
        </w:tc>
        <w:tc>
          <w:tcPr>
            <w:tcW w:w="3360" w:type="dxa"/>
            <w:vAlign w:val="center"/>
          </w:tcPr>
          <w:p w14:paraId="71A399CA" w14:textId="77777777" w:rsidR="00EC42C2" w:rsidRDefault="0080385C">
            <w:pPr>
              <w:spacing w:after="0"/>
            </w:pPr>
            <w:r>
              <w:rPr>
                <w:sz w:val="16"/>
              </w:rPr>
              <w:t>0.00209</w:t>
            </w:r>
          </w:p>
        </w:tc>
        <w:tc>
          <w:tcPr>
            <w:tcW w:w="3360" w:type="dxa"/>
            <w:vAlign w:val="center"/>
          </w:tcPr>
          <w:p w14:paraId="2C4FDCFC" w14:textId="77777777" w:rsidR="00EC42C2" w:rsidRDefault="0080385C">
            <w:pPr>
              <w:spacing w:after="0"/>
            </w:pPr>
            <w:r>
              <w:rPr>
                <w:sz w:val="16"/>
              </w:rPr>
              <w:t>0.00207</w:t>
            </w:r>
          </w:p>
        </w:tc>
      </w:tr>
      <w:tr w:rsidR="00EC42C2" w14:paraId="432CAE3F" w14:textId="77777777">
        <w:trPr>
          <w:jc w:val="center"/>
        </w:trPr>
        <w:tc>
          <w:tcPr>
            <w:tcW w:w="3360" w:type="dxa"/>
            <w:shd w:val="clear" w:color="auto" w:fill="F0F4F7"/>
            <w:vAlign w:val="center"/>
          </w:tcPr>
          <w:p w14:paraId="61A20704" w14:textId="77777777" w:rsidR="00EC42C2" w:rsidRDefault="0080385C">
            <w:pPr>
              <w:spacing w:after="0"/>
            </w:pPr>
            <w:r>
              <w:rPr>
                <w:sz w:val="16"/>
              </w:rPr>
              <w:t>40–44</w:t>
            </w:r>
          </w:p>
        </w:tc>
        <w:tc>
          <w:tcPr>
            <w:tcW w:w="3360" w:type="dxa"/>
            <w:shd w:val="clear" w:color="auto" w:fill="F0F4F7"/>
            <w:vAlign w:val="center"/>
          </w:tcPr>
          <w:p w14:paraId="1FF420E9" w14:textId="77777777" w:rsidR="00EC42C2" w:rsidRDefault="0080385C">
            <w:pPr>
              <w:spacing w:after="0"/>
            </w:pPr>
            <w:r>
              <w:rPr>
                <w:sz w:val="16"/>
              </w:rPr>
              <w:t>0.00326</w:t>
            </w:r>
          </w:p>
        </w:tc>
        <w:tc>
          <w:tcPr>
            <w:tcW w:w="3360" w:type="dxa"/>
            <w:shd w:val="clear" w:color="auto" w:fill="F0F4F7"/>
            <w:vAlign w:val="center"/>
          </w:tcPr>
          <w:p w14:paraId="739F592B" w14:textId="77777777" w:rsidR="00EC42C2" w:rsidRDefault="0080385C">
            <w:pPr>
              <w:spacing w:after="0"/>
            </w:pPr>
            <w:r>
              <w:rPr>
                <w:sz w:val="16"/>
              </w:rPr>
              <w:t>0.00323</w:t>
            </w:r>
          </w:p>
        </w:tc>
      </w:tr>
      <w:tr w:rsidR="00EC42C2" w14:paraId="0CF9E523" w14:textId="77777777">
        <w:trPr>
          <w:jc w:val="center"/>
        </w:trPr>
        <w:tc>
          <w:tcPr>
            <w:tcW w:w="3360" w:type="dxa"/>
            <w:vAlign w:val="center"/>
          </w:tcPr>
          <w:p w14:paraId="242588D2" w14:textId="77777777" w:rsidR="00EC42C2" w:rsidRDefault="0080385C">
            <w:pPr>
              <w:spacing w:after="0"/>
            </w:pPr>
            <w:r>
              <w:rPr>
                <w:sz w:val="16"/>
              </w:rPr>
              <w:t>45–49</w:t>
            </w:r>
          </w:p>
        </w:tc>
        <w:tc>
          <w:tcPr>
            <w:tcW w:w="3360" w:type="dxa"/>
            <w:vAlign w:val="center"/>
          </w:tcPr>
          <w:p w14:paraId="4EFEA346" w14:textId="77777777" w:rsidR="00EC42C2" w:rsidRDefault="0080385C">
            <w:pPr>
              <w:spacing w:after="0"/>
            </w:pPr>
            <w:r>
              <w:rPr>
                <w:sz w:val="16"/>
              </w:rPr>
              <w:t>0.00543</w:t>
            </w:r>
          </w:p>
        </w:tc>
        <w:tc>
          <w:tcPr>
            <w:tcW w:w="3360" w:type="dxa"/>
            <w:vAlign w:val="center"/>
          </w:tcPr>
          <w:p w14:paraId="19CA9D1B" w14:textId="77777777" w:rsidR="00EC42C2" w:rsidRDefault="0080385C">
            <w:pPr>
              <w:spacing w:after="0"/>
            </w:pPr>
            <w:r>
              <w:rPr>
                <w:sz w:val="16"/>
              </w:rPr>
              <w:t>0.00537</w:t>
            </w:r>
          </w:p>
        </w:tc>
      </w:tr>
      <w:tr w:rsidR="00EC42C2" w14:paraId="355A165C" w14:textId="77777777">
        <w:trPr>
          <w:jc w:val="center"/>
        </w:trPr>
        <w:tc>
          <w:tcPr>
            <w:tcW w:w="3360" w:type="dxa"/>
            <w:shd w:val="clear" w:color="auto" w:fill="F0F4F7"/>
            <w:vAlign w:val="center"/>
          </w:tcPr>
          <w:p w14:paraId="69D81866" w14:textId="77777777" w:rsidR="00EC42C2" w:rsidRDefault="0080385C">
            <w:pPr>
              <w:spacing w:after="0"/>
            </w:pPr>
            <w:r>
              <w:rPr>
                <w:sz w:val="16"/>
              </w:rPr>
              <w:t>50–54</w:t>
            </w:r>
          </w:p>
        </w:tc>
        <w:tc>
          <w:tcPr>
            <w:tcW w:w="3360" w:type="dxa"/>
            <w:shd w:val="clear" w:color="auto" w:fill="F0F4F7"/>
            <w:vAlign w:val="center"/>
          </w:tcPr>
          <w:p w14:paraId="222CF319" w14:textId="77777777" w:rsidR="00EC42C2" w:rsidRDefault="0080385C">
            <w:pPr>
              <w:spacing w:after="0"/>
            </w:pPr>
            <w:r>
              <w:rPr>
                <w:sz w:val="16"/>
              </w:rPr>
              <w:t>0.00848</w:t>
            </w:r>
          </w:p>
        </w:tc>
        <w:tc>
          <w:tcPr>
            <w:tcW w:w="3360" w:type="dxa"/>
            <w:shd w:val="clear" w:color="auto" w:fill="F0F4F7"/>
            <w:vAlign w:val="center"/>
          </w:tcPr>
          <w:p w14:paraId="3176CB18" w14:textId="77777777" w:rsidR="00EC42C2" w:rsidRDefault="0080385C">
            <w:pPr>
              <w:spacing w:after="0"/>
            </w:pPr>
            <w:r>
              <w:rPr>
                <w:sz w:val="16"/>
              </w:rPr>
              <w:t>0.00840</w:t>
            </w:r>
          </w:p>
        </w:tc>
      </w:tr>
      <w:tr w:rsidR="00EC42C2" w14:paraId="7435EA7F" w14:textId="77777777">
        <w:trPr>
          <w:jc w:val="center"/>
        </w:trPr>
        <w:tc>
          <w:tcPr>
            <w:tcW w:w="3360" w:type="dxa"/>
            <w:vAlign w:val="center"/>
          </w:tcPr>
          <w:p w14:paraId="5C189B91" w14:textId="77777777" w:rsidR="00EC42C2" w:rsidRDefault="0080385C">
            <w:pPr>
              <w:spacing w:after="0"/>
            </w:pPr>
            <w:r>
              <w:rPr>
                <w:sz w:val="16"/>
              </w:rPr>
              <w:t>55–59</w:t>
            </w:r>
          </w:p>
        </w:tc>
        <w:tc>
          <w:tcPr>
            <w:tcW w:w="3360" w:type="dxa"/>
            <w:vAlign w:val="center"/>
          </w:tcPr>
          <w:p w14:paraId="3714E2D7" w14:textId="77777777" w:rsidR="00EC42C2" w:rsidRDefault="0080385C">
            <w:pPr>
              <w:spacing w:after="0"/>
            </w:pPr>
            <w:r>
              <w:rPr>
                <w:sz w:val="16"/>
              </w:rPr>
              <w:t>0.0141</w:t>
            </w:r>
          </w:p>
        </w:tc>
        <w:tc>
          <w:tcPr>
            <w:tcW w:w="3360" w:type="dxa"/>
            <w:vAlign w:val="center"/>
          </w:tcPr>
          <w:p w14:paraId="374F31CA" w14:textId="77777777" w:rsidR="00EC42C2" w:rsidRDefault="0080385C">
            <w:pPr>
              <w:spacing w:after="0"/>
            </w:pPr>
            <w:r>
              <w:rPr>
                <w:sz w:val="16"/>
              </w:rPr>
              <w:t>0.0139</w:t>
            </w:r>
          </w:p>
        </w:tc>
      </w:tr>
      <w:tr w:rsidR="00EC42C2" w14:paraId="03D828A4" w14:textId="77777777">
        <w:trPr>
          <w:jc w:val="center"/>
        </w:trPr>
        <w:tc>
          <w:tcPr>
            <w:tcW w:w="3360" w:type="dxa"/>
            <w:shd w:val="clear" w:color="auto" w:fill="F0F4F7"/>
            <w:vAlign w:val="center"/>
          </w:tcPr>
          <w:p w14:paraId="5371FB5A" w14:textId="77777777" w:rsidR="00EC42C2" w:rsidRDefault="0080385C">
            <w:pPr>
              <w:spacing w:after="0"/>
            </w:pPr>
            <w:r>
              <w:rPr>
                <w:sz w:val="16"/>
              </w:rPr>
              <w:t>60–64</w:t>
            </w:r>
          </w:p>
        </w:tc>
        <w:tc>
          <w:tcPr>
            <w:tcW w:w="3360" w:type="dxa"/>
            <w:shd w:val="clear" w:color="auto" w:fill="F0F4F7"/>
            <w:vAlign w:val="center"/>
          </w:tcPr>
          <w:p w14:paraId="56C49737" w14:textId="77777777" w:rsidR="00EC42C2" w:rsidRDefault="0080385C">
            <w:pPr>
              <w:spacing w:after="0"/>
            </w:pPr>
            <w:r>
              <w:rPr>
                <w:sz w:val="16"/>
              </w:rPr>
              <w:t>0.0219</w:t>
            </w:r>
          </w:p>
        </w:tc>
        <w:tc>
          <w:tcPr>
            <w:tcW w:w="3360" w:type="dxa"/>
            <w:shd w:val="clear" w:color="auto" w:fill="F0F4F7"/>
            <w:vAlign w:val="center"/>
          </w:tcPr>
          <w:p w14:paraId="4EEA0BEB" w14:textId="77777777" w:rsidR="00EC42C2" w:rsidRDefault="0080385C">
            <w:pPr>
              <w:spacing w:after="0"/>
            </w:pPr>
            <w:r>
              <w:rPr>
                <w:sz w:val="16"/>
              </w:rPr>
              <w:t>0.0217</w:t>
            </w:r>
          </w:p>
        </w:tc>
      </w:tr>
      <w:tr w:rsidR="00EC42C2" w14:paraId="54D1873A" w14:textId="77777777">
        <w:trPr>
          <w:jc w:val="center"/>
        </w:trPr>
        <w:tc>
          <w:tcPr>
            <w:tcW w:w="3360" w:type="dxa"/>
            <w:vAlign w:val="center"/>
          </w:tcPr>
          <w:p w14:paraId="169BCF22" w14:textId="77777777" w:rsidR="00EC42C2" w:rsidRDefault="0080385C">
            <w:pPr>
              <w:spacing w:after="0"/>
            </w:pPr>
            <w:r>
              <w:rPr>
                <w:sz w:val="16"/>
              </w:rPr>
              <w:t>65–69</w:t>
            </w:r>
          </w:p>
        </w:tc>
        <w:tc>
          <w:tcPr>
            <w:tcW w:w="3360" w:type="dxa"/>
            <w:vAlign w:val="center"/>
          </w:tcPr>
          <w:p w14:paraId="7265FDA0" w14:textId="77777777" w:rsidR="00EC42C2" w:rsidRDefault="0080385C">
            <w:pPr>
              <w:spacing w:after="0"/>
            </w:pPr>
            <w:r>
              <w:rPr>
                <w:sz w:val="16"/>
              </w:rPr>
              <w:t>0.0323</w:t>
            </w:r>
          </w:p>
        </w:tc>
        <w:tc>
          <w:tcPr>
            <w:tcW w:w="3360" w:type="dxa"/>
            <w:vAlign w:val="center"/>
          </w:tcPr>
          <w:p w14:paraId="4DBFDEC2" w14:textId="77777777" w:rsidR="00EC42C2" w:rsidRDefault="0080385C">
            <w:pPr>
              <w:spacing w:after="0"/>
            </w:pPr>
            <w:r>
              <w:rPr>
                <w:sz w:val="16"/>
              </w:rPr>
              <w:t>0.0320</w:t>
            </w:r>
          </w:p>
        </w:tc>
      </w:tr>
      <w:tr w:rsidR="00EC42C2" w14:paraId="66EED737" w14:textId="77777777">
        <w:trPr>
          <w:jc w:val="center"/>
        </w:trPr>
        <w:tc>
          <w:tcPr>
            <w:tcW w:w="3360" w:type="dxa"/>
            <w:shd w:val="clear" w:color="auto" w:fill="F0F4F7"/>
            <w:vAlign w:val="center"/>
          </w:tcPr>
          <w:p w14:paraId="053D923E" w14:textId="77777777" w:rsidR="00EC42C2" w:rsidRDefault="0080385C">
            <w:pPr>
              <w:spacing w:after="0"/>
            </w:pPr>
            <w:r>
              <w:rPr>
                <w:sz w:val="16"/>
              </w:rPr>
              <w:t>70–74</w:t>
            </w:r>
          </w:p>
        </w:tc>
        <w:tc>
          <w:tcPr>
            <w:tcW w:w="3360" w:type="dxa"/>
            <w:shd w:val="clear" w:color="auto" w:fill="F0F4F7"/>
            <w:vAlign w:val="center"/>
          </w:tcPr>
          <w:p w14:paraId="262003A8" w14:textId="77777777" w:rsidR="00EC42C2" w:rsidRDefault="0080385C">
            <w:pPr>
              <w:spacing w:after="0"/>
            </w:pPr>
            <w:r>
              <w:rPr>
                <w:sz w:val="16"/>
              </w:rPr>
              <w:t>0.0515</w:t>
            </w:r>
          </w:p>
        </w:tc>
        <w:tc>
          <w:tcPr>
            <w:tcW w:w="3360" w:type="dxa"/>
            <w:shd w:val="clear" w:color="auto" w:fill="F0F4F7"/>
            <w:vAlign w:val="center"/>
          </w:tcPr>
          <w:p w14:paraId="3539012C" w14:textId="77777777" w:rsidR="00EC42C2" w:rsidRDefault="0080385C">
            <w:pPr>
              <w:spacing w:after="0"/>
            </w:pPr>
            <w:r>
              <w:rPr>
                <w:sz w:val="16"/>
              </w:rPr>
              <w:t>0.0510</w:t>
            </w:r>
          </w:p>
        </w:tc>
      </w:tr>
      <w:tr w:rsidR="00EC42C2" w14:paraId="30C32729" w14:textId="77777777">
        <w:trPr>
          <w:jc w:val="center"/>
        </w:trPr>
        <w:tc>
          <w:tcPr>
            <w:tcW w:w="3360" w:type="dxa"/>
            <w:vAlign w:val="center"/>
          </w:tcPr>
          <w:p w14:paraId="73C337D6" w14:textId="77777777" w:rsidR="00EC42C2" w:rsidRDefault="0080385C">
            <w:pPr>
              <w:spacing w:after="0"/>
            </w:pPr>
            <w:r>
              <w:rPr>
                <w:sz w:val="16"/>
              </w:rPr>
              <w:t>75–79</w:t>
            </w:r>
          </w:p>
        </w:tc>
        <w:tc>
          <w:tcPr>
            <w:tcW w:w="3360" w:type="dxa"/>
            <w:vAlign w:val="center"/>
          </w:tcPr>
          <w:p w14:paraId="23420B4C" w14:textId="77777777" w:rsidR="00EC42C2" w:rsidRDefault="0080385C">
            <w:pPr>
              <w:spacing w:after="0"/>
            </w:pPr>
            <w:r>
              <w:rPr>
                <w:sz w:val="16"/>
              </w:rPr>
              <w:t>0.0715</w:t>
            </w:r>
          </w:p>
        </w:tc>
        <w:tc>
          <w:tcPr>
            <w:tcW w:w="3360" w:type="dxa"/>
            <w:vAlign w:val="center"/>
          </w:tcPr>
          <w:p w14:paraId="37B83482" w14:textId="77777777" w:rsidR="00EC42C2" w:rsidRDefault="0080385C">
            <w:pPr>
              <w:spacing w:after="0"/>
            </w:pPr>
            <w:r>
              <w:rPr>
                <w:sz w:val="16"/>
              </w:rPr>
              <w:t>0.0708</w:t>
            </w:r>
          </w:p>
        </w:tc>
      </w:tr>
      <w:tr w:rsidR="00EC42C2" w14:paraId="0E22AB64" w14:textId="77777777">
        <w:trPr>
          <w:jc w:val="center"/>
        </w:trPr>
        <w:tc>
          <w:tcPr>
            <w:tcW w:w="3360" w:type="dxa"/>
            <w:shd w:val="clear" w:color="auto" w:fill="F0F4F7"/>
            <w:vAlign w:val="center"/>
          </w:tcPr>
          <w:p w14:paraId="49C211C2" w14:textId="77777777" w:rsidR="00EC42C2" w:rsidRDefault="0080385C">
            <w:pPr>
              <w:spacing w:after="0"/>
            </w:pPr>
            <w:r>
              <w:rPr>
                <w:sz w:val="16"/>
              </w:rPr>
              <w:t>80–84</w:t>
            </w:r>
          </w:p>
        </w:tc>
        <w:tc>
          <w:tcPr>
            <w:tcW w:w="3360" w:type="dxa"/>
            <w:shd w:val="clear" w:color="auto" w:fill="F0F4F7"/>
            <w:vAlign w:val="center"/>
          </w:tcPr>
          <w:p w14:paraId="35300C5B" w14:textId="77777777" w:rsidR="00EC42C2" w:rsidRDefault="0080385C">
            <w:pPr>
              <w:spacing w:after="0"/>
            </w:pPr>
            <w:r>
              <w:rPr>
                <w:sz w:val="16"/>
              </w:rPr>
              <w:t>0.0976</w:t>
            </w:r>
          </w:p>
        </w:tc>
        <w:tc>
          <w:tcPr>
            <w:tcW w:w="3360" w:type="dxa"/>
            <w:shd w:val="clear" w:color="auto" w:fill="F0F4F7"/>
            <w:vAlign w:val="center"/>
          </w:tcPr>
          <w:p w14:paraId="0F56C079" w14:textId="77777777" w:rsidR="00EC42C2" w:rsidRDefault="0080385C">
            <w:pPr>
              <w:spacing w:after="0"/>
            </w:pPr>
            <w:r>
              <w:rPr>
                <w:sz w:val="16"/>
              </w:rPr>
              <w:t>0.0966</w:t>
            </w:r>
          </w:p>
        </w:tc>
      </w:tr>
    </w:tbl>
    <w:p w14:paraId="6315CF1A" w14:textId="77777777" w:rsidR="00EC42C2" w:rsidRDefault="00EC42C2">
      <w:pPr>
        <w:spacing w:after="20"/>
      </w:pPr>
    </w:p>
    <w:p w14:paraId="56B705FD" w14:textId="77777777" w:rsidR="00EC42C2" w:rsidRDefault="0080385C">
      <w:r>
        <w:t>The 2026 candidate rates were calculated as q_2026 = q_credible_2025 × 0.99. The rates are age-band rates, not a single-age mortality table. The observed experience component was pooled across calendar years, while the GLM benchmark was standardized to 2025; that mismatch is a known approximation to revisit.</w:t>
      </w:r>
    </w:p>
    <w:p w14:paraId="466DAA2E" w14:textId="77777777" w:rsidR="00EC42C2" w:rsidRDefault="0080385C">
      <w:pPr>
        <w:pStyle w:val="Heading1"/>
      </w:pPr>
      <w:r>
        <w:t>9. Preliminary select-and-ultimate structure</w:t>
      </w:r>
    </w:p>
    <w:p w14:paraId="7826766E" w14:textId="77777777" w:rsidR="00EC42C2" w:rsidRDefault="0080385C">
      <w:r>
        <w:t>For an initial demonstration, duration 1 and duration 2 were treated as select durations and duration 3+ as the ultimate period. The select factors were calculated as the predicted duration-specific rate divided by the duration-3 rate.</w:t>
      </w:r>
    </w:p>
    <w:tbl>
      <w:tblPr>
        <w:tblStyle w:val="TableGrid"/>
        <w:tblW w:w="0" w:type="auto"/>
        <w:jc w:val="center"/>
        <w:tblLook w:val="04A0" w:firstRow="1" w:lastRow="0" w:firstColumn="1" w:lastColumn="0" w:noHBand="0" w:noVBand="1"/>
      </w:tblPr>
      <w:tblGrid>
        <w:gridCol w:w="1679"/>
        <w:gridCol w:w="1679"/>
        <w:gridCol w:w="1678"/>
        <w:gridCol w:w="1678"/>
        <w:gridCol w:w="1678"/>
        <w:gridCol w:w="1678"/>
      </w:tblGrid>
      <w:tr w:rsidR="00EC42C2" w14:paraId="2C0725A1" w14:textId="77777777">
        <w:trPr>
          <w:jc w:val="center"/>
        </w:trPr>
        <w:tc>
          <w:tcPr>
            <w:tcW w:w="1680" w:type="dxa"/>
            <w:shd w:val="clear" w:color="auto" w:fill="1C3F5E"/>
            <w:vAlign w:val="center"/>
          </w:tcPr>
          <w:p w14:paraId="769A645A" w14:textId="77777777" w:rsidR="00EC42C2" w:rsidRDefault="0080385C">
            <w:pPr>
              <w:spacing w:after="0"/>
            </w:pPr>
            <w:r>
              <w:rPr>
                <w:b/>
                <w:color w:val="FFFFFF"/>
                <w:sz w:val="13"/>
              </w:rPr>
              <w:t>Attained-age band</w:t>
            </w:r>
          </w:p>
        </w:tc>
        <w:tc>
          <w:tcPr>
            <w:tcW w:w="1680" w:type="dxa"/>
            <w:shd w:val="clear" w:color="auto" w:fill="1C3F5E"/>
            <w:vAlign w:val="center"/>
          </w:tcPr>
          <w:p w14:paraId="1C08BD6B" w14:textId="77777777" w:rsidR="00EC42C2" w:rsidRDefault="0080385C">
            <w:pPr>
              <w:spacing w:after="0"/>
            </w:pPr>
            <w:r>
              <w:rPr>
                <w:b/>
                <w:color w:val="FFFFFF"/>
                <w:sz w:val="13"/>
              </w:rPr>
              <w:t>q_2026 (3+)</w:t>
            </w:r>
          </w:p>
        </w:tc>
        <w:tc>
          <w:tcPr>
            <w:tcW w:w="1680" w:type="dxa"/>
            <w:shd w:val="clear" w:color="auto" w:fill="1C3F5E"/>
            <w:vAlign w:val="center"/>
          </w:tcPr>
          <w:p w14:paraId="16577AEE" w14:textId="77777777" w:rsidR="00EC42C2" w:rsidRDefault="0080385C">
            <w:pPr>
              <w:spacing w:after="0"/>
            </w:pPr>
            <w:r>
              <w:rPr>
                <w:b/>
                <w:color w:val="FFFFFF"/>
                <w:sz w:val="13"/>
              </w:rPr>
              <w:t>Select factor 1</w:t>
            </w:r>
          </w:p>
        </w:tc>
        <w:tc>
          <w:tcPr>
            <w:tcW w:w="1680" w:type="dxa"/>
            <w:shd w:val="clear" w:color="auto" w:fill="1C3F5E"/>
            <w:vAlign w:val="center"/>
          </w:tcPr>
          <w:p w14:paraId="3513B3C2" w14:textId="77777777" w:rsidR="00EC42C2" w:rsidRDefault="0080385C">
            <w:pPr>
              <w:spacing w:after="0"/>
            </w:pPr>
            <w:r>
              <w:rPr>
                <w:b/>
                <w:color w:val="FFFFFF"/>
                <w:sz w:val="13"/>
              </w:rPr>
              <w:t>Select factor 2</w:t>
            </w:r>
          </w:p>
        </w:tc>
        <w:tc>
          <w:tcPr>
            <w:tcW w:w="1680" w:type="dxa"/>
            <w:shd w:val="clear" w:color="auto" w:fill="1C3F5E"/>
            <w:vAlign w:val="center"/>
          </w:tcPr>
          <w:p w14:paraId="4FE3F543" w14:textId="77777777" w:rsidR="00EC42C2" w:rsidRDefault="0080385C">
            <w:pPr>
              <w:spacing w:after="0"/>
            </w:pPr>
            <w:r>
              <w:rPr>
                <w:b/>
                <w:color w:val="FFFFFF"/>
                <w:sz w:val="13"/>
              </w:rPr>
              <w:t>Duration 1 rate</w:t>
            </w:r>
          </w:p>
        </w:tc>
        <w:tc>
          <w:tcPr>
            <w:tcW w:w="1680" w:type="dxa"/>
            <w:shd w:val="clear" w:color="auto" w:fill="1C3F5E"/>
            <w:vAlign w:val="center"/>
          </w:tcPr>
          <w:p w14:paraId="7744F8BB" w14:textId="77777777" w:rsidR="00EC42C2" w:rsidRDefault="0080385C">
            <w:pPr>
              <w:spacing w:after="0"/>
            </w:pPr>
            <w:r>
              <w:rPr>
                <w:b/>
                <w:color w:val="FFFFFF"/>
                <w:sz w:val="13"/>
              </w:rPr>
              <w:t>Duration 2 rate</w:t>
            </w:r>
          </w:p>
        </w:tc>
      </w:tr>
      <w:tr w:rsidR="00EC42C2" w14:paraId="2286BFBE" w14:textId="77777777">
        <w:trPr>
          <w:jc w:val="center"/>
        </w:trPr>
        <w:tc>
          <w:tcPr>
            <w:tcW w:w="1680" w:type="dxa"/>
            <w:vAlign w:val="center"/>
          </w:tcPr>
          <w:p w14:paraId="293B6988" w14:textId="77777777" w:rsidR="00EC42C2" w:rsidRDefault="0080385C">
            <w:pPr>
              <w:spacing w:after="0"/>
            </w:pPr>
            <w:r>
              <w:rPr>
                <w:sz w:val="13"/>
              </w:rPr>
              <w:t>25–29</w:t>
            </w:r>
          </w:p>
        </w:tc>
        <w:tc>
          <w:tcPr>
            <w:tcW w:w="1680" w:type="dxa"/>
            <w:vAlign w:val="center"/>
          </w:tcPr>
          <w:p w14:paraId="674C4A4A" w14:textId="77777777" w:rsidR="00EC42C2" w:rsidRDefault="0080385C">
            <w:pPr>
              <w:spacing w:after="0"/>
            </w:pPr>
            <w:r>
              <w:rPr>
                <w:sz w:val="13"/>
              </w:rPr>
              <w:t>0.000704</w:t>
            </w:r>
          </w:p>
        </w:tc>
        <w:tc>
          <w:tcPr>
            <w:tcW w:w="1680" w:type="dxa"/>
            <w:vAlign w:val="center"/>
          </w:tcPr>
          <w:p w14:paraId="74CAE873" w14:textId="77777777" w:rsidR="00EC42C2" w:rsidRDefault="0080385C">
            <w:pPr>
              <w:spacing w:after="0"/>
            </w:pPr>
            <w:r>
              <w:rPr>
                <w:sz w:val="13"/>
              </w:rPr>
              <w:t>0.983</w:t>
            </w:r>
          </w:p>
        </w:tc>
        <w:tc>
          <w:tcPr>
            <w:tcW w:w="1680" w:type="dxa"/>
            <w:vAlign w:val="center"/>
          </w:tcPr>
          <w:p w14:paraId="27446F60" w14:textId="77777777" w:rsidR="00EC42C2" w:rsidRDefault="0080385C">
            <w:pPr>
              <w:spacing w:after="0"/>
            </w:pPr>
            <w:r>
              <w:rPr>
                <w:sz w:val="13"/>
              </w:rPr>
              <w:t>0.994</w:t>
            </w:r>
          </w:p>
        </w:tc>
        <w:tc>
          <w:tcPr>
            <w:tcW w:w="1680" w:type="dxa"/>
            <w:vAlign w:val="center"/>
          </w:tcPr>
          <w:p w14:paraId="0771896C" w14:textId="77777777" w:rsidR="00EC42C2" w:rsidRDefault="0080385C">
            <w:pPr>
              <w:spacing w:after="0"/>
            </w:pPr>
            <w:r>
              <w:rPr>
                <w:sz w:val="13"/>
              </w:rPr>
              <w:t>0.000692</w:t>
            </w:r>
          </w:p>
        </w:tc>
        <w:tc>
          <w:tcPr>
            <w:tcW w:w="1680" w:type="dxa"/>
            <w:vAlign w:val="center"/>
          </w:tcPr>
          <w:p w14:paraId="29B1BC04" w14:textId="77777777" w:rsidR="00EC42C2" w:rsidRDefault="0080385C">
            <w:pPr>
              <w:spacing w:after="0"/>
            </w:pPr>
            <w:r>
              <w:rPr>
                <w:sz w:val="13"/>
              </w:rPr>
              <w:t>0.000700</w:t>
            </w:r>
          </w:p>
        </w:tc>
      </w:tr>
      <w:tr w:rsidR="00EC42C2" w14:paraId="2EE41119" w14:textId="77777777">
        <w:trPr>
          <w:jc w:val="center"/>
        </w:trPr>
        <w:tc>
          <w:tcPr>
            <w:tcW w:w="1680" w:type="dxa"/>
            <w:shd w:val="clear" w:color="auto" w:fill="F0F4F7"/>
            <w:vAlign w:val="center"/>
          </w:tcPr>
          <w:p w14:paraId="2676B125" w14:textId="77777777" w:rsidR="00EC42C2" w:rsidRDefault="0080385C">
            <w:pPr>
              <w:spacing w:after="0"/>
            </w:pPr>
            <w:r>
              <w:rPr>
                <w:sz w:val="13"/>
              </w:rPr>
              <w:t>30–34</w:t>
            </w:r>
          </w:p>
        </w:tc>
        <w:tc>
          <w:tcPr>
            <w:tcW w:w="1680" w:type="dxa"/>
            <w:shd w:val="clear" w:color="auto" w:fill="F0F4F7"/>
            <w:vAlign w:val="center"/>
          </w:tcPr>
          <w:p w14:paraId="3276991B" w14:textId="77777777" w:rsidR="00EC42C2" w:rsidRDefault="0080385C">
            <w:pPr>
              <w:spacing w:after="0"/>
            </w:pPr>
            <w:r>
              <w:rPr>
                <w:sz w:val="13"/>
              </w:rPr>
              <w:t>0.00113</w:t>
            </w:r>
          </w:p>
        </w:tc>
        <w:tc>
          <w:tcPr>
            <w:tcW w:w="1680" w:type="dxa"/>
            <w:shd w:val="clear" w:color="auto" w:fill="F0F4F7"/>
            <w:vAlign w:val="center"/>
          </w:tcPr>
          <w:p w14:paraId="0ADC7149" w14:textId="77777777" w:rsidR="00EC42C2" w:rsidRDefault="0080385C">
            <w:pPr>
              <w:spacing w:after="0"/>
            </w:pPr>
            <w:r>
              <w:rPr>
                <w:sz w:val="13"/>
              </w:rPr>
              <w:t>0.983</w:t>
            </w:r>
          </w:p>
        </w:tc>
        <w:tc>
          <w:tcPr>
            <w:tcW w:w="1680" w:type="dxa"/>
            <w:shd w:val="clear" w:color="auto" w:fill="F0F4F7"/>
            <w:vAlign w:val="center"/>
          </w:tcPr>
          <w:p w14:paraId="45F2B424" w14:textId="77777777" w:rsidR="00EC42C2" w:rsidRDefault="0080385C">
            <w:pPr>
              <w:spacing w:after="0"/>
            </w:pPr>
            <w:r>
              <w:rPr>
                <w:sz w:val="13"/>
              </w:rPr>
              <w:t>0.994</w:t>
            </w:r>
          </w:p>
        </w:tc>
        <w:tc>
          <w:tcPr>
            <w:tcW w:w="1680" w:type="dxa"/>
            <w:shd w:val="clear" w:color="auto" w:fill="F0F4F7"/>
            <w:vAlign w:val="center"/>
          </w:tcPr>
          <w:p w14:paraId="0AF5B2E1" w14:textId="77777777" w:rsidR="00EC42C2" w:rsidRDefault="0080385C">
            <w:pPr>
              <w:spacing w:after="0"/>
            </w:pPr>
            <w:r>
              <w:rPr>
                <w:sz w:val="13"/>
              </w:rPr>
              <w:t>0.00112</w:t>
            </w:r>
          </w:p>
        </w:tc>
        <w:tc>
          <w:tcPr>
            <w:tcW w:w="1680" w:type="dxa"/>
            <w:shd w:val="clear" w:color="auto" w:fill="F0F4F7"/>
            <w:vAlign w:val="center"/>
          </w:tcPr>
          <w:p w14:paraId="0EDC2780" w14:textId="77777777" w:rsidR="00EC42C2" w:rsidRDefault="0080385C">
            <w:pPr>
              <w:spacing w:after="0"/>
            </w:pPr>
            <w:r>
              <w:rPr>
                <w:sz w:val="13"/>
              </w:rPr>
              <w:t>0.00113</w:t>
            </w:r>
          </w:p>
        </w:tc>
      </w:tr>
      <w:tr w:rsidR="00EC42C2" w14:paraId="3A048AAF" w14:textId="77777777">
        <w:trPr>
          <w:jc w:val="center"/>
        </w:trPr>
        <w:tc>
          <w:tcPr>
            <w:tcW w:w="1680" w:type="dxa"/>
            <w:vAlign w:val="center"/>
          </w:tcPr>
          <w:p w14:paraId="7E70BD60" w14:textId="77777777" w:rsidR="00EC42C2" w:rsidRDefault="0080385C">
            <w:pPr>
              <w:spacing w:after="0"/>
            </w:pPr>
            <w:r>
              <w:rPr>
                <w:sz w:val="13"/>
              </w:rPr>
              <w:t>35–39</w:t>
            </w:r>
          </w:p>
        </w:tc>
        <w:tc>
          <w:tcPr>
            <w:tcW w:w="1680" w:type="dxa"/>
            <w:vAlign w:val="center"/>
          </w:tcPr>
          <w:p w14:paraId="461E0F26" w14:textId="77777777" w:rsidR="00EC42C2" w:rsidRDefault="0080385C">
            <w:pPr>
              <w:spacing w:after="0"/>
            </w:pPr>
            <w:r>
              <w:rPr>
                <w:sz w:val="13"/>
              </w:rPr>
              <w:t>0.00207</w:t>
            </w:r>
          </w:p>
        </w:tc>
        <w:tc>
          <w:tcPr>
            <w:tcW w:w="1680" w:type="dxa"/>
            <w:vAlign w:val="center"/>
          </w:tcPr>
          <w:p w14:paraId="0A3807A4" w14:textId="77777777" w:rsidR="00EC42C2" w:rsidRDefault="0080385C">
            <w:pPr>
              <w:spacing w:after="0"/>
            </w:pPr>
            <w:r>
              <w:rPr>
                <w:sz w:val="13"/>
              </w:rPr>
              <w:t>0.983</w:t>
            </w:r>
          </w:p>
        </w:tc>
        <w:tc>
          <w:tcPr>
            <w:tcW w:w="1680" w:type="dxa"/>
            <w:vAlign w:val="center"/>
          </w:tcPr>
          <w:p w14:paraId="2289C219" w14:textId="77777777" w:rsidR="00EC42C2" w:rsidRDefault="0080385C">
            <w:pPr>
              <w:spacing w:after="0"/>
            </w:pPr>
            <w:r>
              <w:rPr>
                <w:sz w:val="13"/>
              </w:rPr>
              <w:t>0.994</w:t>
            </w:r>
          </w:p>
        </w:tc>
        <w:tc>
          <w:tcPr>
            <w:tcW w:w="1680" w:type="dxa"/>
            <w:vAlign w:val="center"/>
          </w:tcPr>
          <w:p w14:paraId="19E7F04F" w14:textId="77777777" w:rsidR="00EC42C2" w:rsidRDefault="0080385C">
            <w:pPr>
              <w:spacing w:after="0"/>
            </w:pPr>
            <w:r>
              <w:rPr>
                <w:sz w:val="13"/>
              </w:rPr>
              <w:t>0.00203</w:t>
            </w:r>
          </w:p>
        </w:tc>
        <w:tc>
          <w:tcPr>
            <w:tcW w:w="1680" w:type="dxa"/>
            <w:vAlign w:val="center"/>
          </w:tcPr>
          <w:p w14:paraId="71FAB527" w14:textId="77777777" w:rsidR="00EC42C2" w:rsidRDefault="0080385C">
            <w:pPr>
              <w:spacing w:after="0"/>
            </w:pPr>
            <w:r>
              <w:rPr>
                <w:sz w:val="13"/>
              </w:rPr>
              <w:t>0.00205</w:t>
            </w:r>
          </w:p>
        </w:tc>
      </w:tr>
      <w:tr w:rsidR="00EC42C2" w14:paraId="71396E6C" w14:textId="77777777">
        <w:trPr>
          <w:jc w:val="center"/>
        </w:trPr>
        <w:tc>
          <w:tcPr>
            <w:tcW w:w="1680" w:type="dxa"/>
            <w:shd w:val="clear" w:color="auto" w:fill="F0F4F7"/>
            <w:vAlign w:val="center"/>
          </w:tcPr>
          <w:p w14:paraId="5B493C9B" w14:textId="77777777" w:rsidR="00EC42C2" w:rsidRDefault="0080385C">
            <w:pPr>
              <w:spacing w:after="0"/>
            </w:pPr>
            <w:r>
              <w:rPr>
                <w:sz w:val="13"/>
              </w:rPr>
              <w:t>40–44</w:t>
            </w:r>
          </w:p>
        </w:tc>
        <w:tc>
          <w:tcPr>
            <w:tcW w:w="1680" w:type="dxa"/>
            <w:shd w:val="clear" w:color="auto" w:fill="F0F4F7"/>
            <w:vAlign w:val="center"/>
          </w:tcPr>
          <w:p w14:paraId="23A6E8C4" w14:textId="77777777" w:rsidR="00EC42C2" w:rsidRDefault="0080385C">
            <w:pPr>
              <w:spacing w:after="0"/>
            </w:pPr>
            <w:r>
              <w:rPr>
                <w:sz w:val="13"/>
              </w:rPr>
              <w:t>0.00323</w:t>
            </w:r>
          </w:p>
        </w:tc>
        <w:tc>
          <w:tcPr>
            <w:tcW w:w="1680" w:type="dxa"/>
            <w:shd w:val="clear" w:color="auto" w:fill="F0F4F7"/>
            <w:vAlign w:val="center"/>
          </w:tcPr>
          <w:p w14:paraId="553C749A" w14:textId="77777777" w:rsidR="00EC42C2" w:rsidRDefault="0080385C">
            <w:pPr>
              <w:spacing w:after="0"/>
            </w:pPr>
            <w:r>
              <w:rPr>
                <w:sz w:val="13"/>
              </w:rPr>
              <w:t>0.983</w:t>
            </w:r>
          </w:p>
        </w:tc>
        <w:tc>
          <w:tcPr>
            <w:tcW w:w="1680" w:type="dxa"/>
            <w:shd w:val="clear" w:color="auto" w:fill="F0F4F7"/>
            <w:vAlign w:val="center"/>
          </w:tcPr>
          <w:p w14:paraId="0B522A24" w14:textId="77777777" w:rsidR="00EC42C2" w:rsidRDefault="0080385C">
            <w:pPr>
              <w:spacing w:after="0"/>
            </w:pPr>
            <w:r>
              <w:rPr>
                <w:sz w:val="13"/>
              </w:rPr>
              <w:t>0.994</w:t>
            </w:r>
          </w:p>
        </w:tc>
        <w:tc>
          <w:tcPr>
            <w:tcW w:w="1680" w:type="dxa"/>
            <w:shd w:val="clear" w:color="auto" w:fill="F0F4F7"/>
            <w:vAlign w:val="center"/>
          </w:tcPr>
          <w:p w14:paraId="6A2753A9" w14:textId="77777777" w:rsidR="00EC42C2" w:rsidRDefault="0080385C">
            <w:pPr>
              <w:spacing w:after="0"/>
            </w:pPr>
            <w:r>
              <w:rPr>
                <w:sz w:val="13"/>
              </w:rPr>
              <w:t>0.00318</w:t>
            </w:r>
          </w:p>
        </w:tc>
        <w:tc>
          <w:tcPr>
            <w:tcW w:w="1680" w:type="dxa"/>
            <w:shd w:val="clear" w:color="auto" w:fill="F0F4F7"/>
            <w:vAlign w:val="center"/>
          </w:tcPr>
          <w:p w14:paraId="01C15729" w14:textId="77777777" w:rsidR="00EC42C2" w:rsidRDefault="0080385C">
            <w:pPr>
              <w:spacing w:after="0"/>
            </w:pPr>
            <w:r>
              <w:rPr>
                <w:sz w:val="13"/>
              </w:rPr>
              <w:t>0.00321</w:t>
            </w:r>
          </w:p>
        </w:tc>
      </w:tr>
      <w:tr w:rsidR="00EC42C2" w14:paraId="05BEDF76" w14:textId="77777777">
        <w:trPr>
          <w:jc w:val="center"/>
        </w:trPr>
        <w:tc>
          <w:tcPr>
            <w:tcW w:w="1680" w:type="dxa"/>
            <w:vAlign w:val="center"/>
          </w:tcPr>
          <w:p w14:paraId="434E1DB9" w14:textId="77777777" w:rsidR="00EC42C2" w:rsidRDefault="0080385C">
            <w:pPr>
              <w:spacing w:after="0"/>
            </w:pPr>
            <w:r>
              <w:rPr>
                <w:sz w:val="13"/>
              </w:rPr>
              <w:t>45–49</w:t>
            </w:r>
          </w:p>
        </w:tc>
        <w:tc>
          <w:tcPr>
            <w:tcW w:w="1680" w:type="dxa"/>
            <w:vAlign w:val="center"/>
          </w:tcPr>
          <w:p w14:paraId="26D70FC2" w14:textId="77777777" w:rsidR="00EC42C2" w:rsidRDefault="0080385C">
            <w:pPr>
              <w:spacing w:after="0"/>
            </w:pPr>
            <w:r>
              <w:rPr>
                <w:sz w:val="13"/>
              </w:rPr>
              <w:t>0.00537</w:t>
            </w:r>
          </w:p>
        </w:tc>
        <w:tc>
          <w:tcPr>
            <w:tcW w:w="1680" w:type="dxa"/>
            <w:vAlign w:val="center"/>
          </w:tcPr>
          <w:p w14:paraId="23845F3E" w14:textId="77777777" w:rsidR="00EC42C2" w:rsidRDefault="0080385C">
            <w:pPr>
              <w:spacing w:after="0"/>
            </w:pPr>
            <w:r>
              <w:rPr>
                <w:sz w:val="13"/>
              </w:rPr>
              <w:t>0.983</w:t>
            </w:r>
          </w:p>
        </w:tc>
        <w:tc>
          <w:tcPr>
            <w:tcW w:w="1680" w:type="dxa"/>
            <w:vAlign w:val="center"/>
          </w:tcPr>
          <w:p w14:paraId="2846983B" w14:textId="77777777" w:rsidR="00EC42C2" w:rsidRDefault="0080385C">
            <w:pPr>
              <w:spacing w:after="0"/>
            </w:pPr>
            <w:r>
              <w:rPr>
                <w:sz w:val="13"/>
              </w:rPr>
              <w:t>0.994</w:t>
            </w:r>
          </w:p>
        </w:tc>
        <w:tc>
          <w:tcPr>
            <w:tcW w:w="1680" w:type="dxa"/>
            <w:vAlign w:val="center"/>
          </w:tcPr>
          <w:p w14:paraId="374AC695" w14:textId="77777777" w:rsidR="00EC42C2" w:rsidRDefault="0080385C">
            <w:pPr>
              <w:spacing w:after="0"/>
            </w:pPr>
            <w:r>
              <w:rPr>
                <w:sz w:val="13"/>
              </w:rPr>
              <w:t>0.00528</w:t>
            </w:r>
          </w:p>
        </w:tc>
        <w:tc>
          <w:tcPr>
            <w:tcW w:w="1680" w:type="dxa"/>
            <w:vAlign w:val="center"/>
          </w:tcPr>
          <w:p w14:paraId="4AB10FFB" w14:textId="77777777" w:rsidR="00EC42C2" w:rsidRDefault="0080385C">
            <w:pPr>
              <w:spacing w:after="0"/>
            </w:pPr>
            <w:r>
              <w:rPr>
                <w:sz w:val="13"/>
              </w:rPr>
              <w:t>0.00534</w:t>
            </w:r>
          </w:p>
        </w:tc>
      </w:tr>
      <w:tr w:rsidR="00EC42C2" w14:paraId="3ABBCF86" w14:textId="77777777">
        <w:trPr>
          <w:jc w:val="center"/>
        </w:trPr>
        <w:tc>
          <w:tcPr>
            <w:tcW w:w="1680" w:type="dxa"/>
            <w:shd w:val="clear" w:color="auto" w:fill="F0F4F7"/>
            <w:vAlign w:val="center"/>
          </w:tcPr>
          <w:p w14:paraId="068F6C17" w14:textId="77777777" w:rsidR="00EC42C2" w:rsidRDefault="0080385C">
            <w:pPr>
              <w:spacing w:after="0"/>
            </w:pPr>
            <w:r>
              <w:rPr>
                <w:sz w:val="13"/>
              </w:rPr>
              <w:t>50–54</w:t>
            </w:r>
          </w:p>
        </w:tc>
        <w:tc>
          <w:tcPr>
            <w:tcW w:w="1680" w:type="dxa"/>
            <w:shd w:val="clear" w:color="auto" w:fill="F0F4F7"/>
            <w:vAlign w:val="center"/>
          </w:tcPr>
          <w:p w14:paraId="47326700" w14:textId="77777777" w:rsidR="00EC42C2" w:rsidRDefault="0080385C">
            <w:pPr>
              <w:spacing w:after="0"/>
            </w:pPr>
            <w:r>
              <w:rPr>
                <w:sz w:val="13"/>
              </w:rPr>
              <w:t>0.00840</w:t>
            </w:r>
          </w:p>
        </w:tc>
        <w:tc>
          <w:tcPr>
            <w:tcW w:w="1680" w:type="dxa"/>
            <w:shd w:val="clear" w:color="auto" w:fill="F0F4F7"/>
            <w:vAlign w:val="center"/>
          </w:tcPr>
          <w:p w14:paraId="73A65120" w14:textId="77777777" w:rsidR="00EC42C2" w:rsidRDefault="0080385C">
            <w:pPr>
              <w:spacing w:after="0"/>
            </w:pPr>
            <w:r>
              <w:rPr>
                <w:sz w:val="13"/>
              </w:rPr>
              <w:t>0.983</w:t>
            </w:r>
          </w:p>
        </w:tc>
        <w:tc>
          <w:tcPr>
            <w:tcW w:w="1680" w:type="dxa"/>
            <w:shd w:val="clear" w:color="auto" w:fill="F0F4F7"/>
            <w:vAlign w:val="center"/>
          </w:tcPr>
          <w:p w14:paraId="4E832891" w14:textId="77777777" w:rsidR="00EC42C2" w:rsidRDefault="0080385C">
            <w:pPr>
              <w:spacing w:after="0"/>
            </w:pPr>
            <w:r>
              <w:rPr>
                <w:sz w:val="13"/>
              </w:rPr>
              <w:t>0.994</w:t>
            </w:r>
          </w:p>
        </w:tc>
        <w:tc>
          <w:tcPr>
            <w:tcW w:w="1680" w:type="dxa"/>
            <w:shd w:val="clear" w:color="auto" w:fill="F0F4F7"/>
            <w:vAlign w:val="center"/>
          </w:tcPr>
          <w:p w14:paraId="18B82AE7" w14:textId="77777777" w:rsidR="00EC42C2" w:rsidRDefault="0080385C">
            <w:pPr>
              <w:spacing w:after="0"/>
            </w:pPr>
            <w:r>
              <w:rPr>
                <w:sz w:val="13"/>
              </w:rPr>
              <w:t>0.00826</w:t>
            </w:r>
          </w:p>
        </w:tc>
        <w:tc>
          <w:tcPr>
            <w:tcW w:w="1680" w:type="dxa"/>
            <w:shd w:val="clear" w:color="auto" w:fill="F0F4F7"/>
            <w:vAlign w:val="center"/>
          </w:tcPr>
          <w:p w14:paraId="6C52ACCB" w14:textId="77777777" w:rsidR="00EC42C2" w:rsidRDefault="0080385C">
            <w:pPr>
              <w:spacing w:after="0"/>
            </w:pPr>
            <w:r>
              <w:rPr>
                <w:sz w:val="13"/>
              </w:rPr>
              <w:t>0.00835</w:t>
            </w:r>
          </w:p>
        </w:tc>
      </w:tr>
      <w:tr w:rsidR="00EC42C2" w14:paraId="718CCAF2" w14:textId="77777777">
        <w:trPr>
          <w:jc w:val="center"/>
        </w:trPr>
        <w:tc>
          <w:tcPr>
            <w:tcW w:w="1680" w:type="dxa"/>
            <w:vAlign w:val="center"/>
          </w:tcPr>
          <w:p w14:paraId="5215112F" w14:textId="77777777" w:rsidR="00EC42C2" w:rsidRDefault="0080385C">
            <w:pPr>
              <w:spacing w:after="0"/>
            </w:pPr>
            <w:r>
              <w:rPr>
                <w:sz w:val="13"/>
              </w:rPr>
              <w:t>55–59</w:t>
            </w:r>
          </w:p>
        </w:tc>
        <w:tc>
          <w:tcPr>
            <w:tcW w:w="1680" w:type="dxa"/>
            <w:vAlign w:val="center"/>
          </w:tcPr>
          <w:p w14:paraId="0D41192F" w14:textId="77777777" w:rsidR="00EC42C2" w:rsidRDefault="0080385C">
            <w:pPr>
              <w:spacing w:after="0"/>
            </w:pPr>
            <w:r>
              <w:rPr>
                <w:sz w:val="13"/>
              </w:rPr>
              <w:t>0.0139</w:t>
            </w:r>
          </w:p>
        </w:tc>
        <w:tc>
          <w:tcPr>
            <w:tcW w:w="1680" w:type="dxa"/>
            <w:vAlign w:val="center"/>
          </w:tcPr>
          <w:p w14:paraId="156FE323" w14:textId="77777777" w:rsidR="00EC42C2" w:rsidRDefault="0080385C">
            <w:pPr>
              <w:spacing w:after="0"/>
            </w:pPr>
            <w:r>
              <w:rPr>
                <w:sz w:val="13"/>
              </w:rPr>
              <w:t>0.983</w:t>
            </w:r>
          </w:p>
        </w:tc>
        <w:tc>
          <w:tcPr>
            <w:tcW w:w="1680" w:type="dxa"/>
            <w:vAlign w:val="center"/>
          </w:tcPr>
          <w:p w14:paraId="00697F00" w14:textId="77777777" w:rsidR="00EC42C2" w:rsidRDefault="0080385C">
            <w:pPr>
              <w:spacing w:after="0"/>
            </w:pPr>
            <w:r>
              <w:rPr>
                <w:sz w:val="13"/>
              </w:rPr>
              <w:t>0.994</w:t>
            </w:r>
          </w:p>
        </w:tc>
        <w:tc>
          <w:tcPr>
            <w:tcW w:w="1680" w:type="dxa"/>
            <w:vAlign w:val="center"/>
          </w:tcPr>
          <w:p w14:paraId="6A39C8D6" w14:textId="77777777" w:rsidR="00EC42C2" w:rsidRDefault="0080385C">
            <w:pPr>
              <w:spacing w:after="0"/>
            </w:pPr>
            <w:r>
              <w:rPr>
                <w:sz w:val="13"/>
              </w:rPr>
              <w:t>0.0137</w:t>
            </w:r>
          </w:p>
        </w:tc>
        <w:tc>
          <w:tcPr>
            <w:tcW w:w="1680" w:type="dxa"/>
            <w:vAlign w:val="center"/>
          </w:tcPr>
          <w:p w14:paraId="45DAAF88" w14:textId="77777777" w:rsidR="00EC42C2" w:rsidRDefault="0080385C">
            <w:pPr>
              <w:spacing w:after="0"/>
            </w:pPr>
            <w:r>
              <w:rPr>
                <w:sz w:val="13"/>
              </w:rPr>
              <w:t>0.0138</w:t>
            </w:r>
          </w:p>
        </w:tc>
      </w:tr>
      <w:tr w:rsidR="00EC42C2" w14:paraId="6D03C0A9" w14:textId="77777777">
        <w:trPr>
          <w:jc w:val="center"/>
        </w:trPr>
        <w:tc>
          <w:tcPr>
            <w:tcW w:w="1680" w:type="dxa"/>
            <w:shd w:val="clear" w:color="auto" w:fill="F0F4F7"/>
            <w:vAlign w:val="center"/>
          </w:tcPr>
          <w:p w14:paraId="41529E40" w14:textId="77777777" w:rsidR="00EC42C2" w:rsidRDefault="0080385C">
            <w:pPr>
              <w:spacing w:after="0"/>
            </w:pPr>
            <w:r>
              <w:rPr>
                <w:sz w:val="13"/>
              </w:rPr>
              <w:t>60–64</w:t>
            </w:r>
          </w:p>
        </w:tc>
        <w:tc>
          <w:tcPr>
            <w:tcW w:w="1680" w:type="dxa"/>
            <w:shd w:val="clear" w:color="auto" w:fill="F0F4F7"/>
            <w:vAlign w:val="center"/>
          </w:tcPr>
          <w:p w14:paraId="198DCC4D" w14:textId="77777777" w:rsidR="00EC42C2" w:rsidRDefault="0080385C">
            <w:pPr>
              <w:spacing w:after="0"/>
            </w:pPr>
            <w:r>
              <w:rPr>
                <w:sz w:val="13"/>
              </w:rPr>
              <w:t>0.0217</w:t>
            </w:r>
          </w:p>
        </w:tc>
        <w:tc>
          <w:tcPr>
            <w:tcW w:w="1680" w:type="dxa"/>
            <w:shd w:val="clear" w:color="auto" w:fill="F0F4F7"/>
            <w:vAlign w:val="center"/>
          </w:tcPr>
          <w:p w14:paraId="6FE371A6" w14:textId="77777777" w:rsidR="00EC42C2" w:rsidRDefault="0080385C">
            <w:pPr>
              <w:spacing w:after="0"/>
            </w:pPr>
            <w:r>
              <w:rPr>
                <w:sz w:val="13"/>
              </w:rPr>
              <w:t>0.983</w:t>
            </w:r>
          </w:p>
        </w:tc>
        <w:tc>
          <w:tcPr>
            <w:tcW w:w="1680" w:type="dxa"/>
            <w:shd w:val="clear" w:color="auto" w:fill="F0F4F7"/>
            <w:vAlign w:val="center"/>
          </w:tcPr>
          <w:p w14:paraId="038BD8AE" w14:textId="77777777" w:rsidR="00EC42C2" w:rsidRDefault="0080385C">
            <w:pPr>
              <w:spacing w:after="0"/>
            </w:pPr>
            <w:r>
              <w:rPr>
                <w:sz w:val="13"/>
              </w:rPr>
              <w:t>0.994</w:t>
            </w:r>
          </w:p>
        </w:tc>
        <w:tc>
          <w:tcPr>
            <w:tcW w:w="1680" w:type="dxa"/>
            <w:shd w:val="clear" w:color="auto" w:fill="F0F4F7"/>
            <w:vAlign w:val="center"/>
          </w:tcPr>
          <w:p w14:paraId="270449EE" w14:textId="77777777" w:rsidR="00EC42C2" w:rsidRDefault="0080385C">
            <w:pPr>
              <w:spacing w:after="0"/>
            </w:pPr>
            <w:r>
              <w:rPr>
                <w:sz w:val="13"/>
              </w:rPr>
              <w:t>0.0213</w:t>
            </w:r>
          </w:p>
        </w:tc>
        <w:tc>
          <w:tcPr>
            <w:tcW w:w="1680" w:type="dxa"/>
            <w:shd w:val="clear" w:color="auto" w:fill="F0F4F7"/>
            <w:vAlign w:val="center"/>
          </w:tcPr>
          <w:p w14:paraId="6A94E435" w14:textId="77777777" w:rsidR="00EC42C2" w:rsidRDefault="0080385C">
            <w:pPr>
              <w:spacing w:after="0"/>
            </w:pPr>
            <w:r>
              <w:rPr>
                <w:sz w:val="13"/>
              </w:rPr>
              <w:t>0.0215</w:t>
            </w:r>
          </w:p>
        </w:tc>
      </w:tr>
      <w:tr w:rsidR="00EC42C2" w14:paraId="398FC5BD" w14:textId="77777777">
        <w:trPr>
          <w:jc w:val="center"/>
        </w:trPr>
        <w:tc>
          <w:tcPr>
            <w:tcW w:w="1680" w:type="dxa"/>
            <w:vAlign w:val="center"/>
          </w:tcPr>
          <w:p w14:paraId="4402F374" w14:textId="77777777" w:rsidR="00EC42C2" w:rsidRDefault="0080385C">
            <w:pPr>
              <w:spacing w:after="0"/>
            </w:pPr>
            <w:r>
              <w:rPr>
                <w:sz w:val="13"/>
              </w:rPr>
              <w:t>65–69</w:t>
            </w:r>
          </w:p>
        </w:tc>
        <w:tc>
          <w:tcPr>
            <w:tcW w:w="1680" w:type="dxa"/>
            <w:vAlign w:val="center"/>
          </w:tcPr>
          <w:p w14:paraId="40427DE3" w14:textId="77777777" w:rsidR="00EC42C2" w:rsidRDefault="0080385C">
            <w:pPr>
              <w:spacing w:after="0"/>
            </w:pPr>
            <w:r>
              <w:rPr>
                <w:sz w:val="13"/>
              </w:rPr>
              <w:t>0.0320</w:t>
            </w:r>
          </w:p>
        </w:tc>
        <w:tc>
          <w:tcPr>
            <w:tcW w:w="1680" w:type="dxa"/>
            <w:vAlign w:val="center"/>
          </w:tcPr>
          <w:p w14:paraId="51E431A6" w14:textId="77777777" w:rsidR="00EC42C2" w:rsidRDefault="0080385C">
            <w:pPr>
              <w:spacing w:after="0"/>
            </w:pPr>
            <w:r>
              <w:rPr>
                <w:sz w:val="13"/>
              </w:rPr>
              <w:t>0.983</w:t>
            </w:r>
          </w:p>
        </w:tc>
        <w:tc>
          <w:tcPr>
            <w:tcW w:w="1680" w:type="dxa"/>
            <w:vAlign w:val="center"/>
          </w:tcPr>
          <w:p w14:paraId="3A519262" w14:textId="77777777" w:rsidR="00EC42C2" w:rsidRDefault="0080385C">
            <w:pPr>
              <w:spacing w:after="0"/>
            </w:pPr>
            <w:r>
              <w:rPr>
                <w:sz w:val="13"/>
              </w:rPr>
              <w:t>0.994</w:t>
            </w:r>
          </w:p>
        </w:tc>
        <w:tc>
          <w:tcPr>
            <w:tcW w:w="1680" w:type="dxa"/>
            <w:vAlign w:val="center"/>
          </w:tcPr>
          <w:p w14:paraId="666994B6" w14:textId="77777777" w:rsidR="00EC42C2" w:rsidRDefault="0080385C">
            <w:pPr>
              <w:spacing w:after="0"/>
            </w:pPr>
            <w:r>
              <w:rPr>
                <w:sz w:val="13"/>
              </w:rPr>
              <w:t>0.0314</w:t>
            </w:r>
          </w:p>
        </w:tc>
        <w:tc>
          <w:tcPr>
            <w:tcW w:w="1680" w:type="dxa"/>
            <w:vAlign w:val="center"/>
          </w:tcPr>
          <w:p w14:paraId="7B7B0585" w14:textId="77777777" w:rsidR="00EC42C2" w:rsidRDefault="0080385C">
            <w:pPr>
              <w:spacing w:after="0"/>
            </w:pPr>
            <w:r>
              <w:rPr>
                <w:sz w:val="13"/>
              </w:rPr>
              <w:t>0.0318</w:t>
            </w:r>
          </w:p>
        </w:tc>
      </w:tr>
      <w:tr w:rsidR="00EC42C2" w14:paraId="4A937F3E" w14:textId="77777777">
        <w:trPr>
          <w:jc w:val="center"/>
        </w:trPr>
        <w:tc>
          <w:tcPr>
            <w:tcW w:w="1680" w:type="dxa"/>
            <w:shd w:val="clear" w:color="auto" w:fill="F0F4F7"/>
            <w:vAlign w:val="center"/>
          </w:tcPr>
          <w:p w14:paraId="5BA1B867" w14:textId="77777777" w:rsidR="00EC42C2" w:rsidRDefault="0080385C">
            <w:pPr>
              <w:spacing w:after="0"/>
            </w:pPr>
            <w:r>
              <w:rPr>
                <w:sz w:val="13"/>
              </w:rPr>
              <w:t>70–74</w:t>
            </w:r>
          </w:p>
        </w:tc>
        <w:tc>
          <w:tcPr>
            <w:tcW w:w="1680" w:type="dxa"/>
            <w:shd w:val="clear" w:color="auto" w:fill="F0F4F7"/>
            <w:vAlign w:val="center"/>
          </w:tcPr>
          <w:p w14:paraId="662C31F7" w14:textId="77777777" w:rsidR="00EC42C2" w:rsidRDefault="0080385C">
            <w:pPr>
              <w:spacing w:after="0"/>
            </w:pPr>
            <w:r>
              <w:rPr>
                <w:sz w:val="13"/>
              </w:rPr>
              <w:t>0.0510</w:t>
            </w:r>
          </w:p>
        </w:tc>
        <w:tc>
          <w:tcPr>
            <w:tcW w:w="1680" w:type="dxa"/>
            <w:shd w:val="clear" w:color="auto" w:fill="F0F4F7"/>
            <w:vAlign w:val="center"/>
          </w:tcPr>
          <w:p w14:paraId="4885B5CF" w14:textId="77777777" w:rsidR="00EC42C2" w:rsidRDefault="0080385C">
            <w:pPr>
              <w:spacing w:after="0"/>
            </w:pPr>
            <w:r>
              <w:rPr>
                <w:sz w:val="13"/>
              </w:rPr>
              <w:t>0.983</w:t>
            </w:r>
          </w:p>
        </w:tc>
        <w:tc>
          <w:tcPr>
            <w:tcW w:w="1680" w:type="dxa"/>
            <w:shd w:val="clear" w:color="auto" w:fill="F0F4F7"/>
            <w:vAlign w:val="center"/>
          </w:tcPr>
          <w:p w14:paraId="4C9CA150" w14:textId="77777777" w:rsidR="00EC42C2" w:rsidRDefault="0080385C">
            <w:pPr>
              <w:spacing w:after="0"/>
            </w:pPr>
            <w:r>
              <w:rPr>
                <w:sz w:val="13"/>
              </w:rPr>
              <w:t>0.994</w:t>
            </w:r>
          </w:p>
        </w:tc>
        <w:tc>
          <w:tcPr>
            <w:tcW w:w="1680" w:type="dxa"/>
            <w:shd w:val="clear" w:color="auto" w:fill="F0F4F7"/>
            <w:vAlign w:val="center"/>
          </w:tcPr>
          <w:p w14:paraId="2FE54F1B" w14:textId="77777777" w:rsidR="00EC42C2" w:rsidRDefault="0080385C">
            <w:pPr>
              <w:spacing w:after="0"/>
            </w:pPr>
            <w:r>
              <w:rPr>
                <w:sz w:val="13"/>
              </w:rPr>
              <w:t>0.0501</w:t>
            </w:r>
          </w:p>
        </w:tc>
        <w:tc>
          <w:tcPr>
            <w:tcW w:w="1680" w:type="dxa"/>
            <w:shd w:val="clear" w:color="auto" w:fill="F0F4F7"/>
            <w:vAlign w:val="center"/>
          </w:tcPr>
          <w:p w14:paraId="0B189EDF" w14:textId="77777777" w:rsidR="00EC42C2" w:rsidRDefault="0080385C">
            <w:pPr>
              <w:spacing w:after="0"/>
            </w:pPr>
            <w:r>
              <w:rPr>
                <w:sz w:val="13"/>
              </w:rPr>
              <w:t>0.0507</w:t>
            </w:r>
          </w:p>
        </w:tc>
      </w:tr>
      <w:tr w:rsidR="00EC42C2" w14:paraId="41BBF673" w14:textId="77777777">
        <w:trPr>
          <w:jc w:val="center"/>
        </w:trPr>
        <w:tc>
          <w:tcPr>
            <w:tcW w:w="1680" w:type="dxa"/>
            <w:vAlign w:val="center"/>
          </w:tcPr>
          <w:p w14:paraId="17854A23" w14:textId="77777777" w:rsidR="00EC42C2" w:rsidRDefault="0080385C">
            <w:pPr>
              <w:spacing w:after="0"/>
            </w:pPr>
            <w:r>
              <w:rPr>
                <w:sz w:val="13"/>
              </w:rPr>
              <w:t>75–79</w:t>
            </w:r>
          </w:p>
        </w:tc>
        <w:tc>
          <w:tcPr>
            <w:tcW w:w="1680" w:type="dxa"/>
            <w:vAlign w:val="center"/>
          </w:tcPr>
          <w:p w14:paraId="6F79E7AB" w14:textId="77777777" w:rsidR="00EC42C2" w:rsidRDefault="0080385C">
            <w:pPr>
              <w:spacing w:after="0"/>
            </w:pPr>
            <w:r>
              <w:rPr>
                <w:sz w:val="13"/>
              </w:rPr>
              <w:t>0.0708</w:t>
            </w:r>
          </w:p>
        </w:tc>
        <w:tc>
          <w:tcPr>
            <w:tcW w:w="1680" w:type="dxa"/>
            <w:vAlign w:val="center"/>
          </w:tcPr>
          <w:p w14:paraId="32B98BD9" w14:textId="77777777" w:rsidR="00EC42C2" w:rsidRDefault="0080385C">
            <w:pPr>
              <w:spacing w:after="0"/>
            </w:pPr>
            <w:r>
              <w:rPr>
                <w:sz w:val="13"/>
              </w:rPr>
              <w:t>0.983</w:t>
            </w:r>
          </w:p>
        </w:tc>
        <w:tc>
          <w:tcPr>
            <w:tcW w:w="1680" w:type="dxa"/>
            <w:vAlign w:val="center"/>
          </w:tcPr>
          <w:p w14:paraId="1336E012" w14:textId="77777777" w:rsidR="00EC42C2" w:rsidRDefault="0080385C">
            <w:pPr>
              <w:spacing w:after="0"/>
            </w:pPr>
            <w:r>
              <w:rPr>
                <w:sz w:val="13"/>
              </w:rPr>
              <w:t>0.994</w:t>
            </w:r>
          </w:p>
        </w:tc>
        <w:tc>
          <w:tcPr>
            <w:tcW w:w="1680" w:type="dxa"/>
            <w:vAlign w:val="center"/>
          </w:tcPr>
          <w:p w14:paraId="3B3EDD05" w14:textId="77777777" w:rsidR="00EC42C2" w:rsidRDefault="0080385C">
            <w:pPr>
              <w:spacing w:after="0"/>
            </w:pPr>
            <w:r>
              <w:rPr>
                <w:sz w:val="13"/>
              </w:rPr>
              <w:t>0.0696</w:t>
            </w:r>
          </w:p>
        </w:tc>
        <w:tc>
          <w:tcPr>
            <w:tcW w:w="1680" w:type="dxa"/>
            <w:vAlign w:val="center"/>
          </w:tcPr>
          <w:p w14:paraId="75B1D16B" w14:textId="77777777" w:rsidR="00EC42C2" w:rsidRDefault="0080385C">
            <w:pPr>
              <w:spacing w:after="0"/>
            </w:pPr>
            <w:r>
              <w:rPr>
                <w:sz w:val="13"/>
              </w:rPr>
              <w:t>0.0704</w:t>
            </w:r>
          </w:p>
        </w:tc>
      </w:tr>
      <w:tr w:rsidR="00EC42C2" w14:paraId="4B199A94" w14:textId="77777777">
        <w:trPr>
          <w:jc w:val="center"/>
        </w:trPr>
        <w:tc>
          <w:tcPr>
            <w:tcW w:w="1680" w:type="dxa"/>
            <w:shd w:val="clear" w:color="auto" w:fill="F0F4F7"/>
            <w:vAlign w:val="center"/>
          </w:tcPr>
          <w:p w14:paraId="62EA67ED" w14:textId="77777777" w:rsidR="00EC42C2" w:rsidRDefault="0080385C">
            <w:pPr>
              <w:spacing w:after="0"/>
            </w:pPr>
            <w:r>
              <w:rPr>
                <w:sz w:val="13"/>
              </w:rPr>
              <w:t>80–84</w:t>
            </w:r>
          </w:p>
        </w:tc>
        <w:tc>
          <w:tcPr>
            <w:tcW w:w="1680" w:type="dxa"/>
            <w:shd w:val="clear" w:color="auto" w:fill="F0F4F7"/>
            <w:vAlign w:val="center"/>
          </w:tcPr>
          <w:p w14:paraId="55A1DA3E" w14:textId="77777777" w:rsidR="00EC42C2" w:rsidRDefault="0080385C">
            <w:pPr>
              <w:spacing w:after="0"/>
            </w:pPr>
            <w:r>
              <w:rPr>
                <w:sz w:val="13"/>
              </w:rPr>
              <w:t>0.0966</w:t>
            </w:r>
          </w:p>
        </w:tc>
        <w:tc>
          <w:tcPr>
            <w:tcW w:w="1680" w:type="dxa"/>
            <w:shd w:val="clear" w:color="auto" w:fill="F0F4F7"/>
            <w:vAlign w:val="center"/>
          </w:tcPr>
          <w:p w14:paraId="3D3E72FC" w14:textId="77777777" w:rsidR="00EC42C2" w:rsidRDefault="0080385C">
            <w:pPr>
              <w:spacing w:after="0"/>
            </w:pPr>
            <w:r>
              <w:rPr>
                <w:sz w:val="13"/>
              </w:rPr>
              <w:t>0.983</w:t>
            </w:r>
          </w:p>
        </w:tc>
        <w:tc>
          <w:tcPr>
            <w:tcW w:w="1680" w:type="dxa"/>
            <w:shd w:val="clear" w:color="auto" w:fill="F0F4F7"/>
            <w:vAlign w:val="center"/>
          </w:tcPr>
          <w:p w14:paraId="1FCE0E0F" w14:textId="77777777" w:rsidR="00EC42C2" w:rsidRDefault="0080385C">
            <w:pPr>
              <w:spacing w:after="0"/>
            </w:pPr>
            <w:r>
              <w:rPr>
                <w:sz w:val="13"/>
              </w:rPr>
              <w:t>0.994</w:t>
            </w:r>
          </w:p>
        </w:tc>
        <w:tc>
          <w:tcPr>
            <w:tcW w:w="1680" w:type="dxa"/>
            <w:shd w:val="clear" w:color="auto" w:fill="F0F4F7"/>
            <w:vAlign w:val="center"/>
          </w:tcPr>
          <w:p w14:paraId="3EFE0721" w14:textId="77777777" w:rsidR="00EC42C2" w:rsidRDefault="0080385C">
            <w:pPr>
              <w:spacing w:after="0"/>
            </w:pPr>
            <w:r>
              <w:rPr>
                <w:sz w:val="13"/>
              </w:rPr>
              <w:t>0.0950</w:t>
            </w:r>
          </w:p>
        </w:tc>
        <w:tc>
          <w:tcPr>
            <w:tcW w:w="1680" w:type="dxa"/>
            <w:shd w:val="clear" w:color="auto" w:fill="F0F4F7"/>
            <w:vAlign w:val="center"/>
          </w:tcPr>
          <w:p w14:paraId="326440E0" w14:textId="77777777" w:rsidR="00EC42C2" w:rsidRDefault="0080385C">
            <w:pPr>
              <w:spacing w:after="0"/>
            </w:pPr>
            <w:r>
              <w:rPr>
                <w:sz w:val="13"/>
              </w:rPr>
              <w:t>0.0961</w:t>
            </w:r>
          </w:p>
        </w:tc>
      </w:tr>
    </w:tbl>
    <w:p w14:paraId="304C0B5D" w14:textId="77777777" w:rsidR="00EC42C2" w:rsidRDefault="00EC42C2">
      <w:pPr>
        <w:spacing w:after="20"/>
      </w:pPr>
    </w:p>
    <w:p w14:paraId="705CC254" w14:textId="77777777" w:rsidR="00EC42C2" w:rsidRDefault="0080385C">
      <w:r>
        <w:t>The factors imply that the fitted model predicts mortality about 1.7% lower at duration 1 and 0.6% lower at duration 2 than at duration 3+. However, the factors are identical across all age bands. This suggests the procedure has captured a portfolio-level duration adjustment rather than a robust age-at-issue-specific select effect.</w:t>
      </w:r>
    </w:p>
    <w:p w14:paraId="3197FEA9" w14:textId="77777777" w:rsidR="00EC42C2" w:rsidRDefault="0080385C">
      <w:r>
        <w:t>The table should therefore be labelled preliminary. A conventional select-and-ultimate table normally relates issue age and duration, with attained age derived consistently under the applicable age convention. The next iteration should explicitly validate Age = IssueAge + Duration − 1 (or the relevant alternative convention), fit/select the appropriate structure, and assess the stability of factors by issue-age band.</w:t>
      </w:r>
    </w:p>
    <w:p w14:paraId="2F1173D6" w14:textId="77777777" w:rsidR="00EC42C2" w:rsidRDefault="0080385C">
      <w:pPr>
        <w:pStyle w:val="Heading1"/>
      </w:pPr>
      <w:r>
        <w:t>10. Key limitations and risks</w:t>
      </w:r>
    </w:p>
    <w:p w14:paraId="4B95956F" w14:textId="77777777" w:rsidR="00EC42C2" w:rsidRDefault="0080385C">
      <w:pPr>
        <w:pStyle w:val="ListBullet"/>
        <w:spacing w:after="40"/>
      </w:pPr>
      <w:r>
        <w:t>Synthetic data: results are pedagogical and cannot be interpreted as evidence about an actual insurer's mortality experience.</w:t>
      </w:r>
    </w:p>
    <w:p w14:paraId="4492A21C" w14:textId="77777777" w:rsidR="00EC42C2" w:rsidRDefault="0080385C">
      <w:pPr>
        <w:pStyle w:val="ListBullet"/>
        <w:spacing w:after="40"/>
      </w:pPr>
      <w:r>
        <w:t>Model form: Poisson GLM is used as an approximation for a binary death outcome; model family and dependence structure should be assessed.</w:t>
      </w:r>
    </w:p>
    <w:p w14:paraId="4861DD65" w14:textId="77777777" w:rsidR="00EC42C2" w:rsidRDefault="0080385C">
      <w:pPr>
        <w:pStyle w:val="ListBullet"/>
        <w:spacing w:after="40"/>
      </w:pPr>
      <w:r>
        <w:t>No independent validation: reported calibration and ranking are in-sample.</w:t>
      </w:r>
    </w:p>
    <w:p w14:paraId="6D7741A2" w14:textId="77777777" w:rsidR="00EC42C2" w:rsidRDefault="0080385C">
      <w:pPr>
        <w:pStyle w:val="ListBullet"/>
        <w:spacing w:after="40"/>
      </w:pPr>
      <w:r>
        <w:t>Trend uncertainty: the estimated calendar-year effect was not statistically significant; the 1% improvement is an illustrative judgemental assumption.</w:t>
      </w:r>
    </w:p>
    <w:p w14:paraId="131DCACE" w14:textId="77777777" w:rsidR="00EC42C2" w:rsidRDefault="0080385C">
      <w:pPr>
        <w:pStyle w:val="ListBullet"/>
        <w:spacing w:after="40"/>
      </w:pPr>
      <w:r>
        <w:t>Credibility consistency: pooled raw experience and a 2025-standardized model benchmark are not fully aligned on a common basis.</w:t>
      </w:r>
    </w:p>
    <w:p w14:paraId="78FA0A7D" w14:textId="77777777" w:rsidR="00EC42C2" w:rsidRDefault="0080385C">
      <w:pPr>
        <w:pStyle w:val="ListBullet"/>
        <w:spacing w:after="40"/>
      </w:pPr>
      <w:r>
        <w:t>Select structure: factors are uniform across attained-age bands and do not yet form a validated issue-age-by-duration table.</w:t>
      </w:r>
    </w:p>
    <w:p w14:paraId="2B714C75" w14:textId="77777777" w:rsidR="00EC42C2" w:rsidRDefault="0080385C">
      <w:pPr>
        <w:pStyle w:val="ListBullet"/>
        <w:spacing w:after="40"/>
      </w:pPr>
      <w:r>
        <w:lastRenderedPageBreak/>
        <w:t>Uncertainty: current intervals do not fully reflect fitted-model parameter uncertainty, model selection uncertainty, or extra-Poisson variation.</w:t>
      </w:r>
    </w:p>
    <w:p w14:paraId="348EDF79" w14:textId="77777777" w:rsidR="00EC42C2" w:rsidRDefault="0080385C">
      <w:pPr>
        <w:pStyle w:val="ListBullet"/>
        <w:spacing w:after="40"/>
      </w:pPr>
      <w:r>
        <w:t>Governance: no formal peer review, assumption approval, version control, or production implementation has been completed.</w:t>
      </w:r>
    </w:p>
    <w:p w14:paraId="681FFCEC" w14:textId="77777777" w:rsidR="00EC42C2" w:rsidRDefault="0080385C">
      <w:pPr>
        <w:pStyle w:val="Heading1"/>
      </w:pPr>
      <w:r>
        <w:t>11. Recommended next steps</w:t>
      </w:r>
    </w:p>
    <w:p w14:paraId="2E36CD04" w14:textId="77777777" w:rsidR="00EC42C2" w:rsidRDefault="0080385C">
      <w:pPr>
        <w:pStyle w:val="ListNumber"/>
        <w:spacing w:after="40"/>
      </w:pPr>
      <w:r>
        <w:t>Reconcile data definitions, exposure units, age conventions, policy identifiers, missingness, and the treatment of incomplete policy years.</w:t>
      </w:r>
    </w:p>
    <w:p w14:paraId="0763DFC8" w14:textId="77777777" w:rsidR="00EC42C2" w:rsidRDefault="0080385C">
      <w:pPr>
        <w:pStyle w:val="ListNumber"/>
        <w:spacing w:after="40"/>
      </w:pPr>
      <w:r>
        <w:t>Reproduce all model comparison statistics on documented, consistent samples and save model diagnostics.</w:t>
      </w:r>
    </w:p>
    <w:p w14:paraId="1D8CC085" w14:textId="77777777" w:rsidR="00EC42C2" w:rsidRDefault="0080385C">
      <w:pPr>
        <w:pStyle w:val="ListNumber"/>
        <w:spacing w:after="40"/>
      </w:pPr>
      <w:r>
        <w:t>Add out-of-time validation, ideally holding out later calendar years, and consider policy-level grouping to avoid leakage.</w:t>
      </w:r>
    </w:p>
    <w:p w14:paraId="3BC25F05" w14:textId="77777777" w:rsidR="00EC42C2" w:rsidRDefault="0080385C">
      <w:pPr>
        <w:pStyle w:val="ListNumber"/>
        <w:spacing w:after="40"/>
      </w:pPr>
      <w:r>
        <w:t>Compare Poisson with appropriate alternatives and assess dispersion, residual patterns, influence, calibration, ranking, and subgroup stability.</w:t>
      </w:r>
    </w:p>
    <w:p w14:paraId="2AC41F34" w14:textId="77777777" w:rsidR="00EC42C2" w:rsidRDefault="0080385C">
      <w:pPr>
        <w:pStyle w:val="ListNumber"/>
        <w:spacing w:after="40"/>
      </w:pPr>
      <w:r>
        <w:t>Revisit trend selection using credible external evidence and a documented improvement assumption; standardize both experience and model expectations consistently.</w:t>
      </w:r>
    </w:p>
    <w:p w14:paraId="40EDE64E" w14:textId="77777777" w:rsidR="00EC42C2" w:rsidRDefault="0080385C">
      <w:pPr>
        <w:pStyle w:val="ListNumber"/>
        <w:spacing w:after="40"/>
      </w:pPr>
      <w:r>
        <w:t>Develop issue-age-by-duration select factors with sufficient exposure/death counts and smoothing or pooling where data are sparse.</w:t>
      </w:r>
    </w:p>
    <w:p w14:paraId="01A92511" w14:textId="77777777" w:rsidR="00EC42C2" w:rsidRDefault="0080385C">
      <w:pPr>
        <w:pStyle w:val="ListNumber"/>
        <w:spacing w:after="40"/>
      </w:pPr>
      <w:r>
        <w:t>Document rationale, uncertainty, limitations, approvals, and change controls before using any assumptions for business decisions.</w:t>
      </w:r>
    </w:p>
    <w:p w14:paraId="50FFB1C6" w14:textId="77777777" w:rsidR="00EC42C2" w:rsidRDefault="0080385C">
      <w:pPr>
        <w:pStyle w:val="Heading1"/>
      </w:pPr>
      <w:r>
        <w:t>12. Conclusion</w:t>
      </w:r>
    </w:p>
    <w:p w14:paraId="7C53E666" w14:textId="77777777" w:rsidR="00EC42C2" w:rsidRDefault="0080385C">
      <w:r>
        <w:t>The project demonstrates the main building blocks of mortality assumption setting: data preparation, GLM development, diagnostics, credibility blending, reference-year standardization, and a preliminary select-and-ultimate view. The current results are useful as a learning prototype and a basis for further development. They are not yet production-ready because independent validation, consistent trend/credibility treatment, and a proper issue-age-specific select structure remain outstanding.</w:t>
      </w:r>
    </w:p>
    <w:p w14:paraId="39BACAD2" w14:textId="77777777" w:rsidR="00EC42C2" w:rsidRDefault="0080385C">
      <w:pPr>
        <w:pStyle w:val="Heading1"/>
      </w:pPr>
      <w:r>
        <w:t>Appendix A — Selected R workflow</w:t>
      </w:r>
    </w:p>
    <w:p w14:paraId="4E03A631" w14:textId="77777777" w:rsidR="00EC42C2" w:rsidRDefault="0080385C">
      <w:r>
        <w:rPr>
          <w:rFonts w:ascii="Consolas" w:hAnsi="Consolas"/>
          <w:sz w:val="16"/>
        </w:rPr>
        <w:t># Core mortality GLM</w:t>
      </w:r>
      <w:r>
        <w:rPr>
          <w:rFonts w:ascii="Consolas" w:hAnsi="Consolas"/>
          <w:sz w:val="16"/>
        </w:rPr>
        <w:br/>
        <w:t>mortality_glm_core &lt;- glm(</w:t>
      </w:r>
      <w:r>
        <w:rPr>
          <w:rFonts w:ascii="Consolas" w:hAnsi="Consolas"/>
          <w:sz w:val="16"/>
        </w:rPr>
        <w:br/>
        <w:t xml:space="preserve">  Death ~ ns(Age, df = 4) + Sex + Smoking + UW_Class +</w:t>
      </w:r>
      <w:r>
        <w:rPr>
          <w:rFonts w:ascii="Consolas" w:hAnsi="Consolas"/>
          <w:sz w:val="16"/>
        </w:rPr>
        <w:br/>
        <w:t xml:space="preserve">    ns(Duration, df = 3) + ProductType,</w:t>
      </w:r>
      <w:r>
        <w:rPr>
          <w:rFonts w:ascii="Consolas" w:hAnsi="Consolas"/>
          <w:sz w:val="16"/>
        </w:rPr>
        <w:br/>
        <w:t xml:space="preserve">  offset = log(Exposure),</w:t>
      </w:r>
      <w:r>
        <w:rPr>
          <w:rFonts w:ascii="Consolas" w:hAnsi="Consolas"/>
          <w:sz w:val="16"/>
        </w:rPr>
        <w:br/>
        <w:t xml:space="preserve">  family = poisson(),</w:t>
      </w:r>
      <w:r>
        <w:rPr>
          <w:rFonts w:ascii="Consolas" w:hAnsi="Consolas"/>
          <w:sz w:val="16"/>
        </w:rPr>
        <w:br/>
        <w:t xml:space="preserve">  data = mortality_data</w:t>
      </w:r>
      <w:r>
        <w:rPr>
          <w:rFonts w:ascii="Consolas" w:hAnsi="Consolas"/>
          <w:sz w:val="16"/>
        </w:rPr>
        <w:br/>
        <w:t>)</w:t>
      </w:r>
      <w:r>
        <w:rPr>
          <w:rFonts w:ascii="Consolas" w:hAnsi="Consolas"/>
          <w:sz w:val="16"/>
        </w:rPr>
        <w:br/>
      </w:r>
      <w:r>
        <w:rPr>
          <w:rFonts w:ascii="Consolas" w:hAnsi="Consolas"/>
          <w:sz w:val="16"/>
        </w:rPr>
        <w:br/>
        <w:t># Extended mortality GLM</w:t>
      </w:r>
      <w:r>
        <w:rPr>
          <w:rFonts w:ascii="Consolas" w:hAnsi="Consolas"/>
          <w:sz w:val="16"/>
        </w:rPr>
        <w:br/>
        <w:t>mortality_glm_extended &lt;- glm(</w:t>
      </w:r>
      <w:r>
        <w:rPr>
          <w:rFonts w:ascii="Consolas" w:hAnsi="Consolas"/>
          <w:sz w:val="16"/>
        </w:rPr>
        <w:br/>
        <w:t xml:space="preserve">  Death ~ ns(Age, df = 4) + Sex + Smoking + UW_Class +</w:t>
      </w:r>
      <w:r>
        <w:rPr>
          <w:rFonts w:ascii="Consolas" w:hAnsi="Consolas"/>
          <w:sz w:val="16"/>
        </w:rPr>
        <w:br/>
        <w:t xml:space="preserve">    ns(Duration, df = 3) + ProductType +</w:t>
      </w:r>
      <w:r>
        <w:rPr>
          <w:rFonts w:ascii="Consolas" w:hAnsi="Consolas"/>
          <w:sz w:val="16"/>
        </w:rPr>
        <w:br/>
        <w:t xml:space="preserve">    OccupationClass + Region + Diabetes + BMI +</w:t>
      </w:r>
      <w:r>
        <w:rPr>
          <w:rFonts w:ascii="Consolas" w:hAnsi="Consolas"/>
          <w:sz w:val="16"/>
        </w:rPr>
        <w:br/>
        <w:t xml:space="preserve">    SystolicBP + Cholesterol + FamilyHistory + Alcohol,</w:t>
      </w:r>
      <w:r>
        <w:rPr>
          <w:rFonts w:ascii="Consolas" w:hAnsi="Consolas"/>
          <w:sz w:val="16"/>
        </w:rPr>
        <w:br/>
        <w:t xml:space="preserve">  offset = log(Exposure),</w:t>
      </w:r>
      <w:r>
        <w:rPr>
          <w:rFonts w:ascii="Consolas" w:hAnsi="Consolas"/>
          <w:sz w:val="16"/>
        </w:rPr>
        <w:br/>
        <w:t xml:space="preserve">  family = poisson(),</w:t>
      </w:r>
      <w:r>
        <w:rPr>
          <w:rFonts w:ascii="Consolas" w:hAnsi="Consolas"/>
          <w:sz w:val="16"/>
        </w:rPr>
        <w:br/>
        <w:t xml:space="preserve">  data = mortality_extended_data</w:t>
      </w:r>
      <w:r>
        <w:rPr>
          <w:rFonts w:ascii="Consolas" w:hAnsi="Consolas"/>
          <w:sz w:val="16"/>
        </w:rPr>
        <w:br/>
        <w:t>)</w:t>
      </w:r>
      <w:r>
        <w:rPr>
          <w:rFonts w:ascii="Consolas" w:hAnsi="Consolas"/>
          <w:sz w:val="16"/>
        </w:rPr>
        <w:br/>
      </w:r>
      <w:r>
        <w:rPr>
          <w:rFonts w:ascii="Consolas" w:hAnsi="Consolas"/>
          <w:sz w:val="16"/>
        </w:rPr>
        <w:br/>
        <w:t># Candidate 2026 rates from credibility-adjusted 2025 rates</w:t>
      </w:r>
      <w:r>
        <w:rPr>
          <w:rFonts w:ascii="Consolas" w:hAnsi="Consolas"/>
          <w:sz w:val="16"/>
        </w:rPr>
        <w:br/>
        <w:t>mortality_credibility_2026 &lt;- mortality_credibility_2025 %&gt;%</w:t>
      </w:r>
      <w:r>
        <w:rPr>
          <w:rFonts w:ascii="Consolas" w:hAnsi="Consolas"/>
          <w:sz w:val="16"/>
        </w:rPr>
        <w:br/>
        <w:t xml:space="preserve">  mutate(q_2026 = q_credible_2025 * 0.99)</w:t>
      </w:r>
      <w:r>
        <w:rPr>
          <w:rFonts w:ascii="Consolas" w:hAnsi="Consolas"/>
          <w:sz w:val="16"/>
        </w:rPr>
        <w:br/>
      </w:r>
    </w:p>
    <w:p w14:paraId="7D0B7FB6" w14:textId="77777777" w:rsidR="00EC42C2" w:rsidRDefault="0080385C">
      <w:pPr>
        <w:pStyle w:val="Heading1"/>
      </w:pPr>
      <w:r>
        <w:lastRenderedPageBreak/>
        <w:t>Appendix B — Interpretation glossary</w:t>
      </w:r>
    </w:p>
    <w:tbl>
      <w:tblPr>
        <w:tblStyle w:val="TableGrid"/>
        <w:tblW w:w="0" w:type="auto"/>
        <w:jc w:val="center"/>
        <w:tblLook w:val="04A0" w:firstRow="1" w:lastRow="0" w:firstColumn="1" w:lastColumn="0" w:noHBand="0" w:noVBand="1"/>
      </w:tblPr>
      <w:tblGrid>
        <w:gridCol w:w="5035"/>
        <w:gridCol w:w="5035"/>
      </w:tblGrid>
      <w:tr w:rsidR="00EC42C2" w14:paraId="2A9A09E1" w14:textId="77777777">
        <w:trPr>
          <w:jc w:val="center"/>
        </w:trPr>
        <w:tc>
          <w:tcPr>
            <w:tcW w:w="5040" w:type="dxa"/>
            <w:shd w:val="clear" w:color="auto" w:fill="1C3F5E"/>
            <w:vAlign w:val="center"/>
          </w:tcPr>
          <w:p w14:paraId="3D2F681F" w14:textId="77777777" w:rsidR="00EC42C2" w:rsidRDefault="0080385C">
            <w:pPr>
              <w:spacing w:after="0"/>
            </w:pPr>
            <w:r>
              <w:rPr>
                <w:b/>
                <w:color w:val="FFFFFF"/>
                <w:sz w:val="16"/>
              </w:rPr>
              <w:t>Term</w:t>
            </w:r>
          </w:p>
        </w:tc>
        <w:tc>
          <w:tcPr>
            <w:tcW w:w="5040" w:type="dxa"/>
            <w:shd w:val="clear" w:color="auto" w:fill="1C3F5E"/>
            <w:vAlign w:val="center"/>
          </w:tcPr>
          <w:p w14:paraId="5EBA429A" w14:textId="77777777" w:rsidR="00EC42C2" w:rsidRDefault="0080385C">
            <w:pPr>
              <w:spacing w:after="0"/>
            </w:pPr>
            <w:r>
              <w:rPr>
                <w:b/>
                <w:color w:val="FFFFFF"/>
                <w:sz w:val="16"/>
              </w:rPr>
              <w:t>Meaning in this project</w:t>
            </w:r>
          </w:p>
        </w:tc>
      </w:tr>
      <w:tr w:rsidR="00EC42C2" w14:paraId="3B9156C9" w14:textId="77777777">
        <w:trPr>
          <w:jc w:val="center"/>
        </w:trPr>
        <w:tc>
          <w:tcPr>
            <w:tcW w:w="5040" w:type="dxa"/>
            <w:vAlign w:val="center"/>
          </w:tcPr>
          <w:p w14:paraId="7279C0D8" w14:textId="77777777" w:rsidR="00EC42C2" w:rsidRDefault="0080385C">
            <w:pPr>
              <w:spacing w:after="0"/>
            </w:pPr>
            <w:r>
              <w:rPr>
                <w:sz w:val="16"/>
              </w:rPr>
              <w:t>Exposure</w:t>
            </w:r>
          </w:p>
        </w:tc>
        <w:tc>
          <w:tcPr>
            <w:tcW w:w="5040" w:type="dxa"/>
            <w:vAlign w:val="center"/>
          </w:tcPr>
          <w:p w14:paraId="43E822F1" w14:textId="77777777" w:rsidR="00EC42C2" w:rsidRDefault="0080385C">
            <w:pPr>
              <w:spacing w:after="0"/>
            </w:pPr>
            <w:r>
              <w:rPr>
                <w:sz w:val="16"/>
              </w:rPr>
              <w:t>Time at risk, expressed in the exposure unit used by the dataset.</w:t>
            </w:r>
          </w:p>
        </w:tc>
      </w:tr>
      <w:tr w:rsidR="00EC42C2" w14:paraId="3A7C8127" w14:textId="77777777">
        <w:trPr>
          <w:jc w:val="center"/>
        </w:trPr>
        <w:tc>
          <w:tcPr>
            <w:tcW w:w="5040" w:type="dxa"/>
            <w:shd w:val="clear" w:color="auto" w:fill="F0F4F7"/>
            <w:vAlign w:val="center"/>
          </w:tcPr>
          <w:p w14:paraId="51BB31B0" w14:textId="77777777" w:rsidR="00EC42C2" w:rsidRDefault="0080385C">
            <w:pPr>
              <w:spacing w:after="0"/>
            </w:pPr>
            <w:r>
              <w:rPr>
                <w:sz w:val="16"/>
              </w:rPr>
              <w:t>Expected deaths</w:t>
            </w:r>
          </w:p>
        </w:tc>
        <w:tc>
          <w:tcPr>
            <w:tcW w:w="5040" w:type="dxa"/>
            <w:shd w:val="clear" w:color="auto" w:fill="F0F4F7"/>
            <w:vAlign w:val="center"/>
          </w:tcPr>
          <w:p w14:paraId="156E1085" w14:textId="77777777" w:rsidR="00EC42C2" w:rsidRDefault="0080385C">
            <w:pPr>
              <w:spacing w:after="0"/>
            </w:pPr>
            <w:r>
              <w:rPr>
                <w:sz w:val="16"/>
              </w:rPr>
              <w:t>Deaths predicted by the fitted mortality model for the observed exposure and covariates.</w:t>
            </w:r>
          </w:p>
        </w:tc>
      </w:tr>
      <w:tr w:rsidR="00EC42C2" w14:paraId="25EF4622" w14:textId="77777777">
        <w:trPr>
          <w:jc w:val="center"/>
        </w:trPr>
        <w:tc>
          <w:tcPr>
            <w:tcW w:w="5040" w:type="dxa"/>
            <w:vAlign w:val="center"/>
          </w:tcPr>
          <w:p w14:paraId="55738FE8" w14:textId="77777777" w:rsidR="00EC42C2" w:rsidRDefault="0080385C">
            <w:pPr>
              <w:spacing w:after="0"/>
            </w:pPr>
            <w:r>
              <w:rPr>
                <w:sz w:val="16"/>
              </w:rPr>
              <w:t>A/E ratio</w:t>
            </w:r>
          </w:p>
        </w:tc>
        <w:tc>
          <w:tcPr>
            <w:tcW w:w="5040" w:type="dxa"/>
            <w:vAlign w:val="center"/>
          </w:tcPr>
          <w:p w14:paraId="4D648FD9" w14:textId="77777777" w:rsidR="00EC42C2" w:rsidRDefault="0080385C">
            <w:pPr>
              <w:spacing w:after="0"/>
            </w:pPr>
            <w:r>
              <w:rPr>
                <w:sz w:val="16"/>
              </w:rPr>
              <w:t>Actual deaths divided by expected deaths; 1 indicates actual experience equals expected experience.</w:t>
            </w:r>
          </w:p>
        </w:tc>
      </w:tr>
      <w:tr w:rsidR="00EC42C2" w14:paraId="7083F4BB" w14:textId="77777777">
        <w:trPr>
          <w:jc w:val="center"/>
        </w:trPr>
        <w:tc>
          <w:tcPr>
            <w:tcW w:w="5040" w:type="dxa"/>
            <w:shd w:val="clear" w:color="auto" w:fill="F0F4F7"/>
            <w:vAlign w:val="center"/>
          </w:tcPr>
          <w:p w14:paraId="67625912" w14:textId="77777777" w:rsidR="00EC42C2" w:rsidRDefault="0080385C">
            <w:pPr>
              <w:spacing w:after="0"/>
            </w:pPr>
            <w:r>
              <w:rPr>
                <w:sz w:val="16"/>
              </w:rPr>
              <w:t>GLM</w:t>
            </w:r>
          </w:p>
        </w:tc>
        <w:tc>
          <w:tcPr>
            <w:tcW w:w="5040" w:type="dxa"/>
            <w:shd w:val="clear" w:color="auto" w:fill="F0F4F7"/>
            <w:vAlign w:val="center"/>
          </w:tcPr>
          <w:p w14:paraId="42FFF5C2" w14:textId="77777777" w:rsidR="00EC42C2" w:rsidRDefault="0080385C">
            <w:pPr>
              <w:spacing w:after="0"/>
            </w:pPr>
            <w:r>
              <w:rPr>
                <w:sz w:val="16"/>
              </w:rPr>
              <w:t>Generalized linear model; here, a Poisson model with a log link and exposure offset.</w:t>
            </w:r>
          </w:p>
        </w:tc>
      </w:tr>
      <w:tr w:rsidR="00EC42C2" w14:paraId="46710A20" w14:textId="77777777">
        <w:trPr>
          <w:jc w:val="center"/>
        </w:trPr>
        <w:tc>
          <w:tcPr>
            <w:tcW w:w="5040" w:type="dxa"/>
            <w:vAlign w:val="center"/>
          </w:tcPr>
          <w:p w14:paraId="1150A14C" w14:textId="77777777" w:rsidR="00EC42C2" w:rsidRDefault="0080385C">
            <w:pPr>
              <w:spacing w:after="0"/>
            </w:pPr>
            <w:r>
              <w:rPr>
                <w:sz w:val="16"/>
              </w:rPr>
              <w:t>Credibility factor Z</w:t>
            </w:r>
          </w:p>
        </w:tc>
        <w:tc>
          <w:tcPr>
            <w:tcW w:w="5040" w:type="dxa"/>
            <w:vAlign w:val="center"/>
          </w:tcPr>
          <w:p w14:paraId="5D48A1B8" w14:textId="77777777" w:rsidR="00EC42C2" w:rsidRDefault="0080385C">
            <w:pPr>
              <w:spacing w:after="0"/>
            </w:pPr>
            <w:r>
              <w:rPr>
                <w:sz w:val="16"/>
              </w:rPr>
              <w:t>Weight assigned to experience relative to the benchmark rate.</w:t>
            </w:r>
          </w:p>
        </w:tc>
      </w:tr>
      <w:tr w:rsidR="00EC42C2" w14:paraId="50432BF7" w14:textId="77777777">
        <w:trPr>
          <w:jc w:val="center"/>
        </w:trPr>
        <w:tc>
          <w:tcPr>
            <w:tcW w:w="5040" w:type="dxa"/>
            <w:shd w:val="clear" w:color="auto" w:fill="F0F4F7"/>
            <w:vAlign w:val="center"/>
          </w:tcPr>
          <w:p w14:paraId="799E583F" w14:textId="77777777" w:rsidR="00EC42C2" w:rsidRDefault="0080385C">
            <w:pPr>
              <w:spacing w:after="0"/>
            </w:pPr>
            <w:r>
              <w:rPr>
                <w:sz w:val="16"/>
              </w:rPr>
              <w:t>Reference year</w:t>
            </w:r>
          </w:p>
        </w:tc>
        <w:tc>
          <w:tcPr>
            <w:tcW w:w="5040" w:type="dxa"/>
            <w:shd w:val="clear" w:color="auto" w:fill="F0F4F7"/>
            <w:vAlign w:val="center"/>
          </w:tcPr>
          <w:p w14:paraId="4AAC54EF" w14:textId="77777777" w:rsidR="00EC42C2" w:rsidRDefault="0080385C">
            <w:pPr>
              <w:spacing w:after="0"/>
            </w:pPr>
            <w:r>
              <w:rPr>
                <w:sz w:val="16"/>
              </w:rPr>
              <w:t>The calendar year to which assumptions are standardized; 2025 in this exercise.</w:t>
            </w:r>
          </w:p>
        </w:tc>
      </w:tr>
      <w:tr w:rsidR="00EC42C2" w14:paraId="5B54AD9F" w14:textId="77777777">
        <w:trPr>
          <w:jc w:val="center"/>
        </w:trPr>
        <w:tc>
          <w:tcPr>
            <w:tcW w:w="5040" w:type="dxa"/>
            <w:vAlign w:val="center"/>
          </w:tcPr>
          <w:p w14:paraId="3BFA8616" w14:textId="77777777" w:rsidR="00EC42C2" w:rsidRDefault="0080385C">
            <w:pPr>
              <w:spacing w:after="0"/>
            </w:pPr>
            <w:r>
              <w:rPr>
                <w:sz w:val="16"/>
              </w:rPr>
              <w:t>Select mortality</w:t>
            </w:r>
          </w:p>
        </w:tc>
        <w:tc>
          <w:tcPr>
            <w:tcW w:w="5040" w:type="dxa"/>
            <w:vAlign w:val="center"/>
          </w:tcPr>
          <w:p w14:paraId="14F6CE4A" w14:textId="77777777" w:rsidR="00EC42C2" w:rsidRDefault="0080385C">
            <w:pPr>
              <w:spacing w:after="0"/>
            </w:pPr>
            <w:r>
              <w:rPr>
                <w:sz w:val="16"/>
              </w:rPr>
              <w:t>Mortality that varies with duration since issue, often reflecting underwriting selection.</w:t>
            </w:r>
          </w:p>
        </w:tc>
      </w:tr>
      <w:tr w:rsidR="00EC42C2" w14:paraId="7FB3B148" w14:textId="77777777">
        <w:trPr>
          <w:jc w:val="center"/>
        </w:trPr>
        <w:tc>
          <w:tcPr>
            <w:tcW w:w="5040" w:type="dxa"/>
            <w:shd w:val="clear" w:color="auto" w:fill="F0F4F7"/>
            <w:vAlign w:val="center"/>
          </w:tcPr>
          <w:p w14:paraId="5A958434" w14:textId="77777777" w:rsidR="00EC42C2" w:rsidRDefault="0080385C">
            <w:pPr>
              <w:spacing w:after="0"/>
            </w:pPr>
            <w:r>
              <w:rPr>
                <w:sz w:val="16"/>
              </w:rPr>
              <w:t>Ultimate mortality</w:t>
            </w:r>
          </w:p>
        </w:tc>
        <w:tc>
          <w:tcPr>
            <w:tcW w:w="5040" w:type="dxa"/>
            <w:shd w:val="clear" w:color="auto" w:fill="F0F4F7"/>
            <w:vAlign w:val="center"/>
          </w:tcPr>
          <w:p w14:paraId="34FD97C2" w14:textId="77777777" w:rsidR="00EC42C2" w:rsidRDefault="0080385C">
            <w:pPr>
              <w:spacing w:after="0"/>
            </w:pPr>
            <w:r>
              <w:rPr>
                <w:sz w:val="16"/>
              </w:rPr>
              <w:t>The assumed mortality basis after the selected select period; duration 3+ in this teaching example.</w:t>
            </w:r>
          </w:p>
        </w:tc>
      </w:tr>
    </w:tbl>
    <w:p w14:paraId="2BA5261F" w14:textId="77777777" w:rsidR="00EC42C2" w:rsidRDefault="00EC42C2">
      <w:pPr>
        <w:spacing w:after="20"/>
      </w:pPr>
    </w:p>
    <w:sectPr w:rsidR="00EC42C2"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1A193" w14:textId="77777777" w:rsidR="00851095" w:rsidRDefault="00851095">
      <w:pPr>
        <w:spacing w:after="0" w:line="240" w:lineRule="auto"/>
      </w:pPr>
      <w:r>
        <w:separator/>
      </w:r>
    </w:p>
  </w:endnote>
  <w:endnote w:type="continuationSeparator" w:id="0">
    <w:p w14:paraId="78FDA286" w14:textId="77777777" w:rsidR="00851095" w:rsidRDefault="008510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63989" w14:textId="77777777" w:rsidR="00EC42C2" w:rsidRDefault="0080385C">
    <w:pPr>
      <w:pStyle w:val="Footer"/>
      <w:jc w:val="center"/>
    </w:pPr>
    <w:r>
      <w:rPr>
        <w:i/>
      </w:rPr>
      <w:t>Illustrative training analysis — not for production use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1439A" w14:textId="77777777" w:rsidR="00851095" w:rsidRDefault="00851095">
      <w:pPr>
        <w:spacing w:after="0" w:line="240" w:lineRule="auto"/>
      </w:pPr>
      <w:r>
        <w:separator/>
      </w:r>
    </w:p>
  </w:footnote>
  <w:footnote w:type="continuationSeparator" w:id="0">
    <w:p w14:paraId="5C204DBA" w14:textId="77777777" w:rsidR="00851095" w:rsidRDefault="008510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D39E0" w14:textId="77777777" w:rsidR="00EC42C2" w:rsidRDefault="0080385C">
    <w:pPr>
      <w:pStyle w:val="Caption"/>
      <w:jc w:val="right"/>
    </w:pPr>
    <w:r>
      <w:t>MORTALITY ASSUMPTION-SETTING PROJECT  |  TRAINING CASE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2765505">
    <w:abstractNumId w:val="8"/>
  </w:num>
  <w:num w:numId="2" w16cid:durableId="1071852520">
    <w:abstractNumId w:val="6"/>
  </w:num>
  <w:num w:numId="3" w16cid:durableId="1473980549">
    <w:abstractNumId w:val="5"/>
  </w:num>
  <w:num w:numId="4" w16cid:durableId="1342246818">
    <w:abstractNumId w:val="4"/>
  </w:num>
  <w:num w:numId="5" w16cid:durableId="171267864">
    <w:abstractNumId w:val="7"/>
  </w:num>
  <w:num w:numId="6" w16cid:durableId="1146045763">
    <w:abstractNumId w:val="3"/>
  </w:num>
  <w:num w:numId="7" w16cid:durableId="1334331446">
    <w:abstractNumId w:val="2"/>
  </w:num>
  <w:num w:numId="8" w16cid:durableId="1777670875">
    <w:abstractNumId w:val="1"/>
  </w:num>
  <w:num w:numId="9" w16cid:durableId="190265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FF5"/>
    <w:rsid w:val="00034616"/>
    <w:rsid w:val="0006063C"/>
    <w:rsid w:val="000B480E"/>
    <w:rsid w:val="0015074B"/>
    <w:rsid w:val="0029639D"/>
    <w:rsid w:val="00326F90"/>
    <w:rsid w:val="00566C48"/>
    <w:rsid w:val="006B4FA6"/>
    <w:rsid w:val="0080385C"/>
    <w:rsid w:val="00851095"/>
    <w:rsid w:val="008632C8"/>
    <w:rsid w:val="00881597"/>
    <w:rsid w:val="00AA1D8D"/>
    <w:rsid w:val="00B47730"/>
    <w:rsid w:val="00CB0664"/>
    <w:rsid w:val="00E70D75"/>
    <w:rsid w:val="00E76F3E"/>
    <w:rsid w:val="00EC42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764CC4"/>
  <w14:defaultImageDpi w14:val="300"/>
  <w15:docId w15:val="{B324DFE4-832A-4D6E-8066-F62B5E705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F5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C3F5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C3F5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C3F5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7</Pages>
  <Words>2365</Words>
  <Characters>13487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Nyoumssi Junior</cp:lastModifiedBy>
  <cp:revision>7</cp:revision>
  <dcterms:created xsi:type="dcterms:W3CDTF">2026-10-15T09:46:00Z</dcterms:created>
  <dcterms:modified xsi:type="dcterms:W3CDTF">2026-10-15T11:01:00Z</dcterms:modified>
  <cp:category/>
</cp:coreProperties>
</file>