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eaf16aabe8ad4006780130b1734033cfbdf15bc"/>
    <w:p>
      <w:pPr>
        <w:pStyle w:val="Heading1"/>
      </w:pPr>
      <w:r>
        <w:t xml:space="preserve">ML Prediction of CO2 Adsorption on Biomass-Derived MgO-Modified Porous Carbons</w:t>
      </w:r>
    </w:p>
    <w:bookmarkStart w:id="2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rPr>
          <w:bCs/>
          <w:b/>
        </w:rPr>
        <w:t xml:space="preserve">Goal</w:t>
      </w:r>
      <w:r>
        <w:t xml:space="preserve">: Produce a publishable ML paper predicting CO2 uptake (mg/g) on biomass-derived MgO-modified porous carbons using literature data.</w:t>
      </w:r>
    </w:p>
    <w:p>
      <w:pPr>
        <w:pStyle w:val="BodyText"/>
      </w:pPr>
      <w:r>
        <w:rPr>
          <w:bCs/>
          <w:b/>
        </w:rPr>
        <w:t xml:space="preserve">Dataset</w:t>
      </w:r>
      <w:r>
        <w:t xml:space="preserve">:</w:t>
      </w:r>
      <w:r>
        <w:t xml:space="preserve"> </w:t>
      </w:r>
      <w:r>
        <w:rPr>
          <w:rStyle w:val="VerbatimChar"/>
        </w:rPr>
        <w:t xml:space="preserve">0514biochar-MgOdata.xlsx</w:t>
      </w:r>
      <w:r>
        <w:t xml:space="preserve"> </w:t>
      </w:r>
      <w:r>
        <w:t xml:space="preserve">— 341 samples, 17 columns (two-row header), literature compilation. Target: CO2 uptake (1.32–292.67 mg/g).</w:t>
      </w:r>
    </w:p>
    <w:p>
      <w:pPr>
        <w:pStyle w:val="BodyText"/>
      </w:pPr>
      <w:r>
        <w:rPr>
          <w:bCs/>
          <w:b/>
        </w:rPr>
        <w:t xml:space="preserve">Key data issues</w:t>
      </w:r>
      <w:r>
        <w:t xml:space="preserve">: High missingness in several columns; categorical features with many levels; text columns containing numerical parameters that need regex parsing; significant class imbalance in precursors.</w:t>
      </w:r>
    </w:p>
    <w:p>
      <w:r>
        <w:pict>
          <v:rect style="width:0;height:1.5pt" o:hralign="center" o:hrstd="t" o:hr="t"/>
        </w:pict>
      </w:r>
    </w:p>
    <w:bookmarkEnd w:id="20"/>
    <w:bookmarkStart w:id="21" w:name="project-structure"/>
    <w:p>
      <w:pPr>
        <w:pStyle w:val="Heading2"/>
      </w:pPr>
      <w:r>
        <w:t xml:space="preserve">Project Structure</w:t>
      </w:r>
    </w:p>
    <w:p>
      <w:pPr>
        <w:pStyle w:val="SourceCode"/>
      </w:pPr>
      <w:r>
        <w:rPr>
          <w:rStyle w:val="VerbatimChar"/>
        </w:rPr>
        <w:t xml:space="preserve">NEW-ML-MgOBC/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raw/0514biochar-MgOdata.xlsx    # Never modified</w:t>
      </w:r>
      <w:r>
        <w:br/>
      </w:r>
      <w:r>
        <w:rPr>
          <w:rStyle w:val="VerbatimChar"/>
        </w:rPr>
        <w:t xml:space="preserve">│   └── processed/                       # Generated CSVs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config.py                        # Paths, constants, seeds</w:t>
      </w:r>
      <w:r>
        <w:br/>
      </w:r>
      <w:r>
        <w:rPr>
          <w:rStyle w:val="VerbatimChar"/>
        </w:rPr>
        <w:t xml:space="preserve">│   ├── data_loader.py                   # Load &amp; merge 2-row header</w:t>
      </w:r>
      <w:r>
        <w:br/>
      </w:r>
      <w:r>
        <w:rPr>
          <w:rStyle w:val="VerbatimChar"/>
        </w:rPr>
        <w:t xml:space="preserve">│   ├── preprocessing.py                 # Missing value imputation, encoding</w:t>
      </w:r>
      <w:r>
        <w:br/>
      </w:r>
      <w:r>
        <w:rPr>
          <w:rStyle w:val="VerbatimChar"/>
        </w:rPr>
        <w:t xml:space="preserve">│   ├── feature_engineering.py           # Regex parsing, composite features</w:t>
      </w:r>
      <w:r>
        <w:br/>
      </w:r>
      <w:r>
        <w:rPr>
          <w:rStyle w:val="VerbatimChar"/>
        </w:rPr>
        <w:t xml:space="preserve">│   ├── models.py                        # Model factory functions (6 models)</w:t>
      </w:r>
      <w:r>
        <w:br/>
      </w:r>
      <w:r>
        <w:rPr>
          <w:rStyle w:val="VerbatimChar"/>
        </w:rPr>
        <w:t xml:space="preserve">│   ├── train.py                         # Nested CV + Optuna HP tuning</w:t>
      </w:r>
      <w:r>
        <w:br/>
      </w:r>
      <w:r>
        <w:rPr>
          <w:rStyle w:val="VerbatimChar"/>
        </w:rPr>
        <w:t xml:space="preserve">│   ├── evaluate.py                      # Metrics, model comparison</w:t>
      </w:r>
      <w:r>
        <w:br/>
      </w:r>
      <w:r>
        <w:rPr>
          <w:rStyle w:val="VerbatimChar"/>
        </w:rPr>
        <w:t xml:space="preserve">│   ├── shap_analysis.py                 # SHAP computation &amp; visualization</w:t>
      </w:r>
      <w:r>
        <w:br/>
      </w:r>
      <w:r>
        <w:rPr>
          <w:rStyle w:val="VerbatimChar"/>
        </w:rPr>
        <w:t xml:space="preserve">│   └── plotting.py                      # Publication figures (300 DPI)</w:t>
      </w:r>
      <w:r>
        <w:br/>
      </w:r>
      <w:r>
        <w:rPr>
          <w:rStyle w:val="VerbatimChar"/>
        </w:rPr>
        <w:t xml:space="preserve">├── notebooks/                           # 7 notebooks (EDA → SHAP)</w:t>
      </w:r>
      <w:r>
        <w:br/>
      </w:r>
      <w:r>
        <w:rPr>
          <w:rStyle w:val="VerbatimChar"/>
        </w:rPr>
        <w:t xml:space="preserve">├── outputs/figures/ + tables/           # Final paper assets</w:t>
      </w:r>
      <w:r>
        <w:br/>
      </w:r>
      <w:r>
        <w:rPr>
          <w:rStyle w:val="VerbatimChar"/>
        </w:rPr>
        <w:t xml:space="preserve">└── requirements.txt</w:t>
      </w:r>
    </w:p>
    <w:p>
      <w:r>
        <w:pict>
          <v:rect style="width:0;height:1.5pt" o:hralign="center" o:hrstd="t" o:hr="t"/>
        </w:pict>
      </w:r>
    </w:p>
    <w:bookmarkEnd w:id="21"/>
    <w:bookmarkStart w:id="22" w:name="step-1-data-loading-cleaning"/>
    <w:p>
      <w:pPr>
        <w:pStyle w:val="Heading2"/>
      </w:pPr>
      <w:r>
        <w:t xml:space="preserve">Step 1: Data Loading &amp; Cleaning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src/data_loader.py</w:t>
      </w:r>
    </w:p>
    <w:p>
      <w:pPr>
        <w:numPr>
          <w:ilvl w:val="0"/>
          <w:numId w:val="1001"/>
        </w:numPr>
        <w:pStyle w:val="Compact"/>
      </w:pPr>
      <w:r>
        <w:t xml:space="preserve">Read Excel with</w:t>
      </w:r>
      <w:r>
        <w:t xml:space="preserve"> </w:t>
      </w:r>
      <w:r>
        <w:rPr>
          <w:rStyle w:val="VerbatimChar"/>
        </w:rPr>
        <w:t xml:space="preserve">header=None</w:t>
      </w:r>
      <w:r>
        <w:t xml:space="preserve">, skip first 2 rows (merged header)</w:t>
      </w:r>
    </w:p>
    <w:p>
      <w:pPr>
        <w:numPr>
          <w:ilvl w:val="0"/>
          <w:numId w:val="1001"/>
        </w:numPr>
        <w:pStyle w:val="Compact"/>
      </w:pPr>
      <w:r>
        <w:t xml:space="preserve">Assign clean column names:</w:t>
      </w:r>
      <w:r>
        <w:t xml:space="preserve"> </w:t>
      </w:r>
      <w:r>
        <w:rPr>
          <w:rStyle w:val="VerbatimChar"/>
        </w:rPr>
        <w:t xml:space="preserve">carbon_precursors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MgO_precursors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Mg_loading_method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SBET_m2_g</w:t>
      </w:r>
      <w:r>
        <w:t xml:space="preserve">,</w:t>
      </w:r>
      <w:r>
        <w:t xml:space="preserve"> </w:t>
      </w:r>
      <w:r>
        <w:rPr>
          <w:rStyle w:val="VerbatimChar"/>
        </w:rPr>
        <w:t xml:space="preserve">Vtotal_cm3_g</w:t>
      </w:r>
      <w:r>
        <w:t xml:space="preserve">,</w:t>
      </w:r>
      <w:r>
        <w:t xml:space="preserve"> </w:t>
      </w:r>
      <w:r>
        <w:rPr>
          <w:rStyle w:val="VerbatimChar"/>
        </w:rPr>
        <w:t xml:space="preserve">Vmicro_cm3_g</w:t>
      </w:r>
      <w:r>
        <w:t xml:space="preserve">,</w:t>
      </w:r>
      <w:r>
        <w:t xml:space="preserve"> </w:t>
      </w:r>
      <w:r>
        <w:rPr>
          <w:rStyle w:val="VerbatimChar"/>
        </w:rPr>
        <w:t xml:space="preserve">MgO_crystallite_size_nm</w:t>
      </w:r>
      <w:r>
        <w:t xml:space="preserve">,</w:t>
      </w:r>
      <w:r>
        <w:t xml:space="preserve"> </w:t>
      </w:r>
      <w:r>
        <w:rPr>
          <w:rStyle w:val="VerbatimChar"/>
        </w:rPr>
        <w:t xml:space="preserve">MgO_mass_ratio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temperature_C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pressure_bar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CO2_uptake_mg_g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Drop</w:t>
      </w:r>
      <w:r>
        <w:t xml:space="preserve">: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 </w:t>
      </w:r>
      <w:r>
        <w:t xml:space="preserve">(literature citation, not a feature)</w:t>
      </w:r>
    </w:p>
    <w:p>
      <w:pPr>
        <w:numPr>
          <w:ilvl w:val="0"/>
          <w:numId w:val="1001"/>
        </w:numPr>
        <w:pStyle w:val="Compact"/>
      </w:pPr>
      <w:r>
        <w:t xml:space="preserve">Convert all numeric columns via</w:t>
      </w:r>
      <w:r>
        <w:t xml:space="preserve"> </w:t>
      </w:r>
      <w:r>
        <w:rPr>
          <w:rStyle w:val="VerbatimChar"/>
        </w:rPr>
        <w:t xml:space="preserve">pd.to_numeric(errors='coerce')</w:t>
      </w:r>
    </w:p>
    <w:p>
      <w:pPr>
        <w:numPr>
          <w:ilvl w:val="0"/>
          <w:numId w:val="1001"/>
        </w:numPr>
        <w:pStyle w:val="Compact"/>
      </w:pPr>
      <w:r>
        <w:t xml:space="preserve">Normalize Unicode variants in</w:t>
      </w:r>
      <w:r>
        <w:t xml:space="preserve"> </w:t>
      </w:r>
      <w:r>
        <w:rPr>
          <w:rStyle w:val="VerbatimChar"/>
        </w:rPr>
        <w:t xml:space="preserve">MgO_precursors</w:t>
      </w:r>
      <w:r>
        <w:t xml:space="preserve"> </w:t>
      </w:r>
      <w:r>
        <w:t xml:space="preserve">(Mg(CH3COO)2·4H2O vs Mg(CH3COO)2⋅4H2O)</w:t>
      </w:r>
    </w:p>
    <w:p>
      <w:pPr>
        <w:pStyle w:val="FirstParagraph"/>
      </w:pPr>
      <w:r>
        <w:rPr>
          <w:bCs/>
          <w:b/>
        </w:rPr>
        <w:t xml:space="preserve">NaN 语义修正</w:t>
      </w:r>
      <w:r>
        <w:t xml:space="preserve"> </w:t>
      </w:r>
      <w:r>
        <w:t xml:space="preserve">— 以下列的 NaN 不是数据缺失，而是</w:t>
      </w:r>
      <w:r>
        <w:t xml:space="preserve">“</w:t>
      </w:r>
      <w:r>
        <w:t xml:space="preserve">未执行该步骤</w:t>
      </w:r>
      <w:r>
        <w:t xml:space="preserve">”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Post_treatment</w:t>
      </w:r>
      <w:r>
        <w:t xml:space="preserve"> </w:t>
      </w:r>
      <w:r>
        <w:t xml:space="preserve">的 NaN 全部替换为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- 这意味着</w:t>
      </w:r>
      <w:r>
        <w:t xml:space="preserve"> </w:t>
      </w:r>
      <w:r>
        <w:rPr>
          <w:bCs/>
          <w:b/>
        </w:rPr>
        <w:t xml:space="preserve">Activation2 和 Post_treatment 保留使用</w:t>
      </w:r>
      <w:r>
        <w:t xml:space="preserve">，不丢弃</w:t>
      </w:r>
    </w:p>
    <w:p>
      <w:pPr>
        <w:pStyle w:val="BodyText"/>
      </w:pPr>
      <w:r>
        <w:rPr>
          <w:bCs/>
          <w:b/>
        </w:rPr>
        <w:t xml:space="preserve">Column renaming for consistency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Mg_loading_method</w:t>
      </w:r>
      <w:r>
        <w:t xml:space="preserve">: merge</w:t>
      </w:r>
      <w:r>
        <w:t xml:space="preserve"> </w:t>
      </w:r>
      <w:r>
        <w:t xml:space="preserve">“</w:t>
      </w:r>
      <w:r>
        <w:t xml:space="preserve">impregnation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wetness impregnation</w:t>
      </w:r>
      <w:r>
        <w:t xml:space="preserve">”</w:t>
      </w:r>
      <w:r>
        <w:t xml:space="preserve"> </w:t>
      </w:r>
      <w:r>
        <w:t xml:space="preserve">(essentially the same method)</w:t>
      </w:r>
    </w:p>
    <w:bookmarkEnd w:id="22"/>
    <w:bookmarkStart w:id="23" w:name="step-2-missing-value-handling"/>
    <w:p>
      <w:pPr>
        <w:pStyle w:val="Heading2"/>
      </w:pPr>
      <w:r>
        <w:t xml:space="preserve">Step 2: Missing Value Handling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src/preprocessing.py</w:t>
      </w:r>
    </w:p>
    <w:p>
      <w:pPr>
        <w:pStyle w:val="BodyText"/>
      </w:pPr>
      <w:r>
        <w:rPr>
          <w:bCs/>
          <w:b/>
        </w:rPr>
        <w:t xml:space="preserve">真正缺失的列</w:t>
      </w:r>
      <w:r>
        <w:t xml:space="preserve">（仅数值列存在数据缺失）：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p>
            <w:pPr>
              <w:pStyle w:val="Compact"/>
              <w:jc w:val="left"/>
            </w:pPr>
            <w:r>
              <w:t xml:space="preserve">Missing %</w:t>
            </w:r>
          </w:p>
        </w:tc>
        <w:tc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SBET_m2_g</w:t>
            </w:r>
          </w:p>
        </w:tc>
        <w:tc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p>
            <w:pPr>
              <w:pStyle w:val="Compact"/>
              <w:jc w:val="left"/>
            </w:pPr>
            <w:r>
              <w:t xml:space="preserve">KNNImputer (k=5) — 低缺失率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Vtotal_cm3_g</w:t>
            </w:r>
          </w:p>
        </w:tc>
        <w:tc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p>
            <w:pPr>
              <w:pStyle w:val="Compact"/>
              <w:jc w:val="left"/>
            </w:pPr>
            <w:r>
              <w:t xml:space="preserve">KNNImputer (k=5)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Vmicro_cm3_g</w:t>
            </w:r>
          </w:p>
        </w:tc>
        <w:tc>
          <w:p>
            <w:pPr>
              <w:pStyle w:val="Compact"/>
              <w:jc w:val="left"/>
            </w:pPr>
            <w:r>
              <w:t xml:space="preserve">42.2%</w:t>
            </w:r>
          </w:p>
        </w:tc>
        <w:tc>
          <w:p>
            <w:pPr>
              <w:pStyle w:val="Compact"/>
              <w:jc w:val="left"/>
            </w:pPr>
            <w:r>
              <w:t xml:space="preserve">IterativeImputer (BayesianRidge, max_iter=20) — 对 CO2 吸附机理重要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MgO_crystallite_size_nm</w:t>
            </w:r>
          </w:p>
        </w:tc>
        <w:tc>
          <w:p>
            <w:pPr>
              <w:pStyle w:val="Compact"/>
              <w:jc w:val="left"/>
            </w:pPr>
            <w:r>
              <w:t xml:space="preserve">72.1%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双轨策略</w:t>
            </w:r>
            <w:r>
              <w:t xml:space="preserve">: (A) 删除该特征; (B) IterativeImputer。比较后以 A 为主</w:t>
            </w:r>
          </w:p>
        </w:tc>
      </w:tr>
    </w:tbl>
    <w:p>
      <w:pPr>
        <w:pStyle w:val="BodyText"/>
      </w:pPr>
      <w:r>
        <w:rPr>
          <w:bCs/>
          <w:b/>
        </w:rPr>
        <w:t xml:space="preserve">非缺失列</w:t>
      </w:r>
      <w:r>
        <w:t xml:space="preserve">（NaN 已在上一步转为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类别）：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Carbonization2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Post_treatment</w:t>
      </w:r>
      <w:r>
        <w:t xml:space="preserve"> </w:t>
      </w:r>
      <w:r>
        <w:t xml:space="preserve">- NaN=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代表该步骤未执行，是有意义的工艺信息</w:t>
      </w:r>
    </w:p>
    <w:p>
      <w:pPr>
        <w:pStyle w:val="BodyText"/>
      </w:pPr>
      <w:r>
        <w:rPr>
          <w:bCs/>
          <w:b/>
        </w:rPr>
        <w:t xml:space="preserve">Critical</w:t>
      </w:r>
      <w:r>
        <w:t xml:space="preserve">: Fit all imputers on training set only, transform test set to avoid data leakage.</w:t>
      </w:r>
    </w:p>
    <w:p>
      <w:pPr>
        <w:pStyle w:val="BodyText"/>
      </w:pPr>
      <w:r>
        <w:rPr>
          <w:bCs/>
          <w:b/>
        </w:rPr>
        <w:t xml:space="preserve">Robustness check</w:t>
      </w:r>
      <w:r>
        <w:t xml:space="preserve">: Train secondary model on 197 Vmicro-complete samples only (no imputation) and compare R².</w:t>
      </w:r>
    </w:p>
    <w:bookmarkEnd w:id="23"/>
    <w:bookmarkStart w:id="27" w:name="step-3-feature-engineering"/>
    <w:p>
      <w:pPr>
        <w:pStyle w:val="Heading2"/>
      </w:pPr>
      <w:r>
        <w:t xml:space="preserve">Step 3: Feature Engineering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src/feature_engineering.py</w:t>
      </w:r>
    </w:p>
    <w:bookmarkStart w:id="24" w:name="X662e4db7421354657000b5675a033f3f4fc92fb"/>
    <w:p>
      <w:pPr>
        <w:pStyle w:val="Heading3"/>
      </w:pPr>
      <w:r>
        <w:t xml:space="preserve">3a. Parse numerical values from text columns</w:t>
      </w:r>
    </w:p>
    <w:p>
      <w:pPr>
        <w:pStyle w:val="FirstParagraph"/>
      </w:pPr>
      <w:r>
        <w:rPr>
          <w:bCs/>
          <w:b/>
        </w:rPr>
        <w:t xml:space="preserve">核心思路</w:t>
      </w:r>
      <w:r>
        <w:t xml:space="preserve">：5 个工艺列中，非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的文本包含温度、时间等数值信息，用正则提取为数值特征；同时保留分类特征表示工艺类型。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Activation1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KOH activation at 700°C for 2 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):</w:t>
      </w:r>
      <w:r>
        <w:t xml:space="preserve"> </w:t>
      </w:r>
      <w:r>
        <w:t xml:space="preserve">- 提取 →</w:t>
      </w:r>
      <w:r>
        <w:t xml:space="preserve"> </w:t>
      </w:r>
      <w:r>
        <w:rPr>
          <w:rStyle w:val="VerbatimChar"/>
        </w:rPr>
        <w:t xml:space="preserve">act1_temp_C</w:t>
      </w:r>
      <w:r>
        <w:t xml:space="preserve">,</w:t>
      </w:r>
      <w:r>
        <w:t xml:space="preserve"> </w:t>
      </w:r>
      <w:r>
        <w:rPr>
          <w:rStyle w:val="VerbatimChar"/>
        </w:rPr>
        <w:t xml:space="preserve">act1_duration_h</w:t>
      </w:r>
      <w:r>
        <w:t xml:space="preserve"> </w:t>
      </w:r>
      <w:r>
        <w:t xml:space="preserve">- 分类 →</w:t>
      </w:r>
      <w:r>
        <w:t xml:space="preserve"> </w:t>
      </w:r>
      <w:r>
        <w:rPr>
          <w:rStyle w:val="VerbatimChar"/>
        </w:rPr>
        <w:t xml:space="preserve">act1_type</w:t>
      </w:r>
      <w:r>
        <w:t xml:space="preserve">: none / KOH / steam / hydrothermal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Activation2</w:t>
      </w:r>
      <w:r>
        <w:t xml:space="preserve"> </w:t>
      </w:r>
      <w:r>
        <w:t xml:space="preserve">(332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, 9</w:t>
      </w:r>
      <w:r>
        <w:t xml:space="preserve"> </w:t>
      </w:r>
      <w:r>
        <w:t xml:space="preserve">“</w:t>
      </w:r>
      <w:r>
        <w:t xml:space="preserve">H3PO4 activation at 700°C for 1 h</w:t>
      </w:r>
      <w:r>
        <w:t xml:space="preserve">”</w:t>
      </w:r>
      <w:r>
        <w:t xml:space="preserve">):</w:t>
      </w:r>
      <w:r>
        <w:t xml:space="preserve"> </w:t>
      </w:r>
      <w:r>
        <w:t xml:space="preserve">- 提取 →</w:t>
      </w:r>
      <w:r>
        <w:t xml:space="preserve"> </w:t>
      </w:r>
      <w:r>
        <w:rPr>
          <w:rStyle w:val="VerbatimChar"/>
        </w:rPr>
        <w:t xml:space="preserve">act2_temp_C</w:t>
      </w:r>
      <w:r>
        <w:t xml:space="preserve">,</w:t>
      </w:r>
      <w:r>
        <w:t xml:space="preserve"> </w:t>
      </w:r>
      <w:r>
        <w:rPr>
          <w:rStyle w:val="VerbatimChar"/>
        </w:rPr>
        <w:t xml:space="preserve">act2_duration_h</w:t>
      </w:r>
      <w:r>
        <w:t xml:space="preserve"> </w:t>
      </w:r>
      <w:r>
        <w:t xml:space="preserve">- 分类 →</w:t>
      </w:r>
      <w:r>
        <w:t xml:space="preserve"> </w:t>
      </w:r>
      <w:r>
        <w:rPr>
          <w:rStyle w:val="VerbatimChar"/>
        </w:rPr>
        <w:t xml:space="preserve">act2_type</w:t>
      </w:r>
      <w:r>
        <w:t xml:space="preserve">: none / H3PO4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Carbonization1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microwave heating at 160 °C for 1 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fast pyrolysis at 600°C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):</w:t>
      </w:r>
      <w:r>
        <w:t xml:space="preserve"> </w:t>
      </w:r>
      <w:r>
        <w:t xml:space="preserve">- 提取 →</w:t>
      </w:r>
      <w:r>
        <w:t xml:space="preserve"> </w:t>
      </w:r>
      <w:r>
        <w:rPr>
          <w:rStyle w:val="VerbatimChar"/>
        </w:rPr>
        <w:t xml:space="preserve">carb1_temp_C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carb1_duration_h</w:t>
      </w:r>
      <w:r>
        <w:t xml:space="preserve"> </w:t>
      </w:r>
      <w:r>
        <w:t xml:space="preserve">- 分类 →</w:t>
      </w:r>
      <w:r>
        <w:t xml:space="preserve"> </w:t>
      </w:r>
      <w:r>
        <w:rPr>
          <w:rStyle w:val="VerbatimChar"/>
        </w:rPr>
        <w:t xml:space="preserve">carb1_type</w:t>
      </w:r>
      <w:r>
        <w:t xml:space="preserve">: none / conventional / microwave / fast_pyrolysis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Carbonization2</w:t>
      </w:r>
      <w:r>
        <w:t xml:space="preserve"> </w:t>
      </w:r>
      <w:r>
        <w:t xml:space="preserve">(167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, 157</w:t>
      </w:r>
      <w:r>
        <w:t xml:space="preserve"> </w:t>
      </w:r>
      <w:r>
        <w:t xml:space="preserve">“</w:t>
      </w:r>
      <w:r>
        <w:t xml:space="preserve">600 °C for 2 h</w:t>
      </w:r>
      <w:r>
        <w:t xml:space="preserve">”</w:t>
      </w:r>
      <w:r>
        <w:t xml:space="preserve">, 17</w:t>
      </w:r>
      <w:r>
        <w:t xml:space="preserve"> </w:t>
      </w:r>
      <w:r>
        <w:t xml:space="preserve">“</w:t>
      </w:r>
      <w:r>
        <w:t xml:space="preserve">500 °C for 15 min</w:t>
      </w:r>
      <w:r>
        <w:t xml:space="preserve">”</w:t>
      </w:r>
      <w:r>
        <w:t xml:space="preserve">):</w:t>
      </w:r>
      <w:r>
        <w:t xml:space="preserve"> </w:t>
      </w:r>
      <w:r>
        <w:t xml:space="preserve">- 提取 →</w:t>
      </w:r>
      <w:r>
        <w:t xml:space="preserve"> </w:t>
      </w:r>
      <w:r>
        <w:rPr>
          <w:rStyle w:val="VerbatimChar"/>
        </w:rPr>
        <w:t xml:space="preserve">carb2_temp_C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carb2_duration_h</w:t>
      </w:r>
      <w:r>
        <w:t xml:space="preserve"> </w:t>
      </w:r>
      <w:r>
        <w:t xml:space="preserve">- 分类 →</w:t>
      </w:r>
      <w:r>
        <w:t xml:space="preserve"> </w:t>
      </w:r>
      <w:r>
        <w:rPr>
          <w:rStyle w:val="VerbatimChar"/>
        </w:rPr>
        <w:t xml:space="preserve">carb2_type</w:t>
      </w:r>
      <w:r>
        <w:t xml:space="preserve">: none / 500C_15min / 600C_2h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Post_treatment</w:t>
      </w:r>
      <w:r>
        <w:t xml:space="preserve"> </w:t>
      </w:r>
      <w:r>
        <w:t xml:space="preserve">(326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, 6</w:t>
      </w:r>
      <w:r>
        <w:t xml:space="preserve"> </w:t>
      </w:r>
      <w:r>
        <w:t xml:space="preserve">“</w:t>
      </w:r>
      <w:r>
        <w:t xml:space="preserve">without rinsing</w:t>
      </w:r>
      <w:r>
        <w:t xml:space="preserve">”</w:t>
      </w:r>
      <w:r>
        <w:t xml:space="preserve">, 5</w:t>
      </w:r>
      <w:r>
        <w:t xml:space="preserve"> </w:t>
      </w:r>
      <w:r>
        <w:t xml:space="preserve">“</w:t>
      </w:r>
      <w:r>
        <w:t xml:space="preserve">with rinsing</w:t>
      </w:r>
      <w:r>
        <w:t xml:space="preserve">”</w:t>
      </w:r>
      <w:r>
        <w:t xml:space="preserve">, 4</w:t>
      </w:r>
      <w:r>
        <w:t xml:space="preserve"> </w:t>
      </w:r>
      <w:r>
        <w:t xml:space="preserve">“</w:t>
      </w:r>
      <w:r>
        <w:t xml:space="preserve">sonication at 60% amplitude for 1 min</w:t>
      </w:r>
      <w:r>
        <w:t xml:space="preserve">”</w:t>
      </w:r>
      <w:r>
        <w:t xml:space="preserve">):</w:t>
      </w:r>
      <w:r>
        <w:t xml:space="preserve"> </w:t>
      </w:r>
      <w:r>
        <w:t xml:space="preserve">- 分类 →</w:t>
      </w:r>
      <w:r>
        <w:t xml:space="preserve"> </w:t>
      </w:r>
      <w:r>
        <w:rPr>
          <w:rStyle w:val="VerbatimChar"/>
        </w:rPr>
        <w:t xml:space="preserve">post_treatment_type</w:t>
      </w:r>
      <w:r>
        <w:t xml:space="preserve">: none / without_rinsing / with_rinsing / sonication</w:t>
      </w:r>
    </w:p>
    <w:bookmarkEnd w:id="24"/>
    <w:bookmarkStart w:id="25" w:name="b.-domain-informed-composite-features"/>
    <w:p>
      <w:pPr>
        <w:pStyle w:val="Heading3"/>
      </w:pPr>
      <w:r>
        <w:t xml:space="preserve">3b. Domain-informed composite features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Vmeso_cm3_g</w:t>
            </w:r>
          </w:p>
        </w:tc>
        <w:tc>
          <w:p>
            <w:pPr>
              <w:pStyle w:val="Compact"/>
              <w:jc w:val="left"/>
            </w:pPr>
            <w:r>
              <w:t xml:space="preserve">Vtotal - Vmicro</w:t>
            </w:r>
          </w:p>
        </w:tc>
        <w:tc>
          <w:p>
            <w:pPr>
              <w:pStyle w:val="Compact"/>
              <w:jc w:val="left"/>
            </w:pPr>
            <w:r>
              <w:t xml:space="preserve">Mesopore volume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microporosity</w:t>
            </w:r>
          </w:p>
        </w:tc>
        <w:tc>
          <w:p>
            <w:pPr>
              <w:pStyle w:val="Compact"/>
              <w:jc w:val="left"/>
            </w:pPr>
            <w:r>
              <w:t xml:space="preserve">Vmicro / Vtotal</w:t>
            </w:r>
          </w:p>
        </w:tc>
        <w:tc>
          <w:p>
            <w:pPr>
              <w:pStyle w:val="Compact"/>
              <w:jc w:val="left"/>
            </w:pPr>
            <w:r>
              <w:t xml:space="preserve">Key for CO2 physisorption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MgO_surface_density</w:t>
            </w:r>
          </w:p>
        </w:tc>
        <w:tc>
          <w:p>
            <w:pPr>
              <w:pStyle w:val="Compact"/>
              <w:jc w:val="left"/>
            </w:pPr>
            <w:r>
              <w:t xml:space="preserve">MgO_mass_ratio / (SBET / 1000)</w:t>
            </w:r>
          </w:p>
        </w:tc>
        <w:tc>
          <w:p>
            <w:pPr>
              <w:pStyle w:val="Compact"/>
              <w:jc w:val="left"/>
            </w:pPr>
            <w:r>
              <w:t xml:space="preserve">MgO per unit surface area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T_lnP</w:t>
            </w:r>
          </w:p>
        </w:tc>
        <w:tc>
          <w:p>
            <w:pPr>
              <w:pStyle w:val="Compact"/>
              <w:jc w:val="left"/>
            </w:pPr>
            <w:r>
              <w:t xml:space="preserve">temperature * ln(pressure + 0.01)</w:t>
            </w:r>
          </w:p>
        </w:tc>
        <w:tc>
          <w:p>
            <w:pPr>
              <w:pStyle w:val="Compact"/>
              <w:jc w:val="left"/>
            </w:pPr>
            <w:r>
              <w:t xml:space="preserve">Combined adsorption condition term</w:t>
            </w:r>
          </w:p>
        </w:tc>
      </w:tr>
    </w:tbl>
    <w:bookmarkEnd w:id="25"/>
    <w:bookmarkStart w:id="26" w:name="c.-final-feature-set-25-features"/>
    <w:p>
      <w:pPr>
        <w:pStyle w:val="Heading3"/>
      </w:pPr>
      <w:r>
        <w:t xml:space="preserve">3c. Final feature set (~25 features)</w:t>
      </w:r>
    </w:p>
    <w:p>
      <w:pPr>
        <w:pStyle w:val="FirstParagraph"/>
      </w:pPr>
      <w:r>
        <w:rPr>
          <w:bCs/>
          <w:b/>
        </w:rPr>
        <w:t xml:space="preserve">Numerical (16-18)</w:t>
      </w:r>
      <w:r>
        <w:t xml:space="preserve">: SBET, Vtotal, Vmicro, MgO_mass_ratio, temperature, pressure, act1_temp, act1_duration, act2_temp, act2_duration, carb1_temp, carb1_duration, carb2_temp, carb2_duration, Vmeso, microporosity, MgO_surface_density, T_lnP — optionally MgO_crystallite_size</w:t>
      </w:r>
    </w:p>
    <w:p>
      <w:pPr>
        <w:pStyle w:val="BodyText"/>
      </w:pPr>
      <w:r>
        <w:rPr>
          <w:bCs/>
          <w:b/>
        </w:rPr>
        <w:t xml:space="preserve">Categorical (8)</w:t>
      </w:r>
      <w:r>
        <w:t xml:space="preserve"> </w:t>
      </w:r>
      <w:r>
        <w:t xml:space="preserve">(OrdinalEncode for trees, TargetEncode for SVR/GPR): carbon_precursors, MgO_precursors, Mg_loading_method, act1_type, act2_type, carb1_type, carb2_type, post_treatment_type</w:t>
      </w:r>
    </w:p>
    <w:bookmarkEnd w:id="26"/>
    <w:bookmarkEnd w:id="27"/>
    <w:bookmarkStart w:id="28" w:name="step-4-ml-models-6-total"/>
    <w:p>
      <w:pPr>
        <w:pStyle w:val="Heading2"/>
      </w:pPr>
      <w:r>
        <w:t xml:space="preserve">Step 4: ML Models (6 total)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src/models.py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Random Forest</w:t>
      </w:r>
      <w:r>
        <w:t xml:space="preserve"> </w:t>
      </w:r>
      <w:r>
        <w:t xml:space="preserve">— baseline, robust to outliers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XGBoost</w:t>
      </w:r>
      <w:r>
        <w:t xml:space="preserve"> </w:t>
      </w:r>
      <w:r>
        <w:t xml:space="preserve">— expected best performer, native NaN handling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LightGBM</w:t>
      </w:r>
      <w:r>
        <w:t xml:space="preserve"> </w:t>
      </w:r>
      <w:r>
        <w:t xml:space="preserve">— fast, often competitive with XGBoost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GradientBoostingRegressor</w:t>
      </w:r>
      <w:r>
        <w:t xml:space="preserve"> </w:t>
      </w:r>
      <w:r>
        <w:t xml:space="preserve">(sklearn) — traditional GBDT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SVR</w:t>
      </w:r>
      <w:r>
        <w:t xml:space="preserve"> </w:t>
      </w:r>
      <w:r>
        <w:t xml:space="preserve">(RBF kernel) — requires StandardScaler + log1p target transform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Gaussian Process Regression</w:t>
      </w:r>
      <w:r>
        <w:t xml:space="preserve"> </w:t>
      </w:r>
      <w:r>
        <w:t xml:space="preserve">— provides prediction uncertainty</w:t>
      </w:r>
    </w:p>
    <w:p>
      <w:pPr>
        <w:pStyle w:val="FirstParagraph"/>
      </w:pPr>
      <w:r>
        <w:rPr>
          <w:bCs/>
          <w:b/>
        </w:rPr>
        <w:t xml:space="preserve">Two preprocessing pipelines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Pipeline A (tree models)</w:t>
      </w:r>
      <w:r>
        <w:t xml:space="preserve">: OrdinalEncoder for categoricals, no scaling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Pipeline B (SVR/GPR)</w:t>
      </w:r>
      <w:r>
        <w:t xml:space="preserve">: TargetEncoder for high-cardinality categoricals, StandardScaler for all features, log1p(target)</w:t>
      </w:r>
    </w:p>
    <w:bookmarkEnd w:id="28"/>
    <w:bookmarkStart w:id="29" w:name="step-5-model-evaluation"/>
    <w:p>
      <w:pPr>
        <w:pStyle w:val="Heading2"/>
      </w:pPr>
      <w:r>
        <w:t xml:space="preserve">Step 5: Model Evaluation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src/evaluate.py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Nested CV</w:t>
      </w:r>
      <w:r>
        <w:t xml:space="preserve">: Outer 5-fold, inner 3-fold for unbiased performance estimation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Group-aware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study_group</w:t>
      </w:r>
      <w:r>
        <w:t xml:space="preserve"> </w:t>
      </w:r>
      <w:r>
        <w:t xml:space="preserve">(clustered from [carbon_precursor, MgO_precursor, method] combo) to detect batch effects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Metrics</w:t>
      </w:r>
      <w:r>
        <w:t xml:space="preserve">: R², RMSE (mg/g), MAE (mg/g), MAPE (%)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HP tuning</w:t>
      </w:r>
      <w:r>
        <w:t xml:space="preserve">: Optuna TPE, 100 trials per model, minimize RMSE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Final model</w:t>
      </w:r>
      <w:r>
        <w:t xml:space="preserve">: Train best model on full training data after HP tuning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Ablation study</w:t>
      </w:r>
      <w:r>
        <w:t xml:space="preserve">: Compare 4 feature sets (with/without MgO_crystallite_size, parsed vs raw text, Vmicro-imputed vs Vmicro-complete-only)</w:t>
      </w:r>
    </w:p>
    <w:bookmarkEnd w:id="29"/>
    <w:bookmarkStart w:id="30" w:name="step-6-shap-interpretability"/>
    <w:p>
      <w:pPr>
        <w:pStyle w:val="Heading2"/>
      </w:pPr>
      <w:r>
        <w:t xml:space="preserve">Step 6: SHAP Interpretability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src/shap_analysis.py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TreeExplainer</w:t>
      </w:r>
      <w:r>
        <w:t xml:space="preserve"> </w:t>
      </w:r>
      <w:r>
        <w:t xml:space="preserve">for XGBoost/LightGBM (exact SHAP)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KernelExplainer</w:t>
      </w:r>
      <w:r>
        <w:t xml:space="preserve"> </w:t>
      </w:r>
      <w:r>
        <w:t xml:space="preserve">for SVR/GPR (on 100-sample subset)</w:t>
      </w:r>
    </w:p>
    <w:p>
      <w:pPr>
        <w:numPr>
          <w:ilvl w:val="0"/>
          <w:numId w:val="1004"/>
        </w:numPr>
        <w:pStyle w:val="Compact"/>
      </w:pPr>
      <w:r>
        <w:t xml:space="preserve">Figures: beeswarm summary, bar plot, dependence plots for top 5 features, waterfall for best/worst predictions</w:t>
      </w:r>
    </w:p>
    <w:bookmarkEnd w:id="30"/>
    <w:bookmarkStart w:id="31" w:name="step-7-paper-figures"/>
    <w:p>
      <w:pPr>
        <w:pStyle w:val="Heading2"/>
      </w:pPr>
      <w:r>
        <w:t xml:space="preserve">Step 7: Paper Figures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src/plotting.py</w:t>
      </w:r>
      <w:r>
        <w:t xml:space="preserve"> </w:t>
      </w:r>
      <w:r>
        <w:t xml:space="preserve">(all 300 DPI, consistent seaborn style)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Fig</w:t>
            </w:r>
          </w:p>
        </w:tc>
        <w:tc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Feature correlation heatmap (clustermap)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CO2 uptake distribution by precursor 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Model performance comparison bar chart (R² + RMSE)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Parity plot: predicted vs experimental, colored by SBET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SHAP summary beeswarm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SHAP dependence plots for top 3 features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Residual analysis (2×2: residuals vs fitted, Q-Q, histogram, Cook’s distance)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Partial dependence + ICE for top 4 features</w:t>
            </w:r>
          </w:p>
        </w:tc>
      </w:tr>
    </w:tbl>
    <w:bookmarkEnd w:id="31"/>
    <w:bookmarkStart w:id="32" w:name="step-8-paper-outline"/>
    <w:p>
      <w:pPr>
        <w:pStyle w:val="Heading2"/>
      </w:pPr>
      <w:r>
        <w:t xml:space="preserve">Step 8: Paper Outline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t xml:space="preserve">“</w:t>
      </w:r>
      <w:r>
        <w:t xml:space="preserve">Machine Learning Prediction of CO2 Adsorption Capacity on Biomass-Derived MgO-Modified Porous Carbons with SHAP Interpretability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Sections</w:t>
      </w:r>
      <w:r>
        <w:t xml:space="preserve">: Introduction → Methods (Dataset, Preprocessing, Feature Engineering, ML Algorithms, Evaluation) → Results &amp; Discussion (EDA, Model Comparison, SHAP Interpretation, Ablation Study, Limitations) → Conclusion</w:t>
      </w:r>
    </w:p>
    <w:p>
      <w:r>
        <w:pict>
          <v:rect style="width:0;height:1.5pt" o:hralign="center" o:hrstd="t" o:hr="t"/>
        </w:pict>
      </w:r>
    </w:p>
    <w:bookmarkEnd w:id="32"/>
    <w:bookmarkStart w:id="33" w:name="implementation-order"/>
    <w:p>
      <w:pPr>
        <w:pStyle w:val="Heading2"/>
      </w:pPr>
      <w:r>
        <w:t xml:space="preserve">Implementation Order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data_loader.py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feature_engineering.py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preprocessing.py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evaluate.py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shap_analysis.py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plotting.py</w:t>
      </w:r>
    </w:p>
    <w:p>
      <w:pPr>
        <w:numPr>
          <w:ilvl w:val="0"/>
          <w:numId w:val="1005"/>
        </w:numPr>
        <w:pStyle w:val="Compact"/>
      </w:pPr>
      <w:r>
        <w:t xml:space="preserve">Notebooks (sequential: 01→07)</w:t>
      </w:r>
    </w:p>
    <w:p>
      <w:pPr>
        <w:numPr>
          <w:ilvl w:val="0"/>
          <w:numId w:val="1005"/>
        </w:numPr>
        <w:pStyle w:val="Compact"/>
      </w:pPr>
      <w:r>
        <w:t xml:space="preserve">Generate all figures/tables for paper</w:t>
      </w:r>
    </w:p>
    <w:p>
      <w:r>
        <w:pict>
          <v:rect style="width:0;height:1.5pt" o:hralign="center" o:hrstd="t" o:hr="t"/>
        </w:pict>
      </w:r>
    </w:p>
    <w:bookmarkEnd w:id="33"/>
    <w:bookmarkStart w:id="34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6"/>
        </w:numPr>
        <w:pStyle w:val="Compact"/>
      </w:pPr>
      <w:r>
        <w:t xml:space="preserve">Run nested CV and confirm XGBoost/LightGBM R² &gt; 0.80 on test set</w:t>
      </w:r>
    </w:p>
    <w:p>
      <w:pPr>
        <w:numPr>
          <w:ilvl w:val="0"/>
          <w:numId w:val="1006"/>
        </w:numPr>
        <w:pStyle w:val="Compact"/>
      </w:pPr>
      <w:r>
        <w:t xml:space="preserve">Verify SHAP top features are consistent across XGBoost, LightGBM, and RF</w:t>
      </w:r>
    </w:p>
    <w:p>
      <w:pPr>
        <w:numPr>
          <w:ilvl w:val="0"/>
          <w:numId w:val="1006"/>
        </w:numPr>
        <w:pStyle w:val="Compact"/>
      </w:pPr>
      <w:r>
        <w:t xml:space="preserve">Check GroupKFold vs regular KFold R² gap; if &gt;0.05, batch effects present → discuss</w:t>
      </w:r>
    </w:p>
    <w:p>
      <w:pPr>
        <w:numPr>
          <w:ilvl w:val="0"/>
          <w:numId w:val="1006"/>
        </w:numPr>
        <w:pStyle w:val="Compact"/>
      </w:pPr>
      <w:r>
        <w:t xml:space="preserve">Compare Vmicro-imputed vs Vmicro-complete-only models; R² difference should be &lt;0.10</w:t>
      </w:r>
    </w:p>
    <w:p>
      <w:pPr>
        <w:numPr>
          <w:ilvl w:val="0"/>
          <w:numId w:val="1006"/>
        </w:numPr>
        <w:pStyle w:val="Compact"/>
      </w:pPr>
      <w:r>
        <w:t xml:space="preserve">All figures generated at 300 DPI in</w:t>
      </w:r>
      <w:r>
        <w:t xml:space="preserve"> </w:t>
      </w:r>
      <w:r>
        <w:rPr>
          <w:rStyle w:val="VerbatimChar"/>
        </w:rPr>
        <w:t xml:space="preserve">outputs/figures/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2026-05-15T07:26:03Z</dcterms:created>
  <dcterms:modified xsi:type="dcterms:W3CDTF">2026-05-15T07:26:03Z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