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713232" cy="802386"/>
            <wp:docPr id="1" name="Picture 1" descr="Escudo de la Universidad Nacional Jorge Basadre Grohmann" title="Universidad Nacional Jorge Basadre Grohman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njb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" cy="80238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694944" cy="694944"/>
            <wp:docPr id="2" name="Picture 2" descr="Logotipo de Ingeniería en Informática y Sistemas de la UNJBG" title="Ingeniería en Informática y Sistem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e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69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Manual de usuario de la plataforma de Investigación Operativa II</w:t>
      </w:r>
    </w:p>
    <w:p>
      <w:pPr>
        <w:spacing w:after="220"/>
        <w:jc w:val="center"/>
      </w:pPr>
      <w:r>
        <w:rPr>
          <w:rFonts w:ascii="Aptos Display" w:hAnsi="Aptos Display"/>
          <w:b/>
          <w:color w:val="1B2430"/>
          <w:sz w:val="28"/>
        </w:rPr>
        <w:t>PERT CPM  |  Inventarios  |  Teoría de Decisiones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5064"/>
            <wp:docPr id="3" name="Picture 3" descr="Página principal de la plataforma de Investigación Operativa II" title="Vista principal de la plataform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orta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5064"/>
                    </a:xfrm>
                    <a:prstGeom prst="rect"/>
                    <a:ln w="11000">
                      <a:solidFill>
                        <a:srgbClr val="0C23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  <w:jc w:val="center"/>
      </w:pPr>
      <w:r>
        <w:rPr>
          <w:rFonts w:ascii="Aptos" w:hAnsi="Aptos"/>
          <w:b/>
          <w:color w:val="1B2430"/>
          <w:sz w:val="20"/>
        </w:rPr>
        <w:t>Universidad Nacional Jorge Basadre Grohmann</w:t>
        <w:br/>
        <w:t>Escuela Profesional de Ingeniería en Informática y Sistemas</w:t>
      </w:r>
    </w:p>
    <w:p>
      <w:pPr>
        <w:spacing w:after="80"/>
        <w:jc w:val="center"/>
      </w:pPr>
      <w:r>
        <w:rPr>
          <w:rFonts w:ascii="Aptos" w:hAnsi="Aptos"/>
          <w:color w:val="6D7480"/>
          <w:sz w:val="18"/>
        </w:rPr>
        <w:t>Investigación Operativa II  |  Docente MSc Manuel Yuri Apaza Valencia</w:t>
      </w:r>
    </w:p>
    <w:p>
      <w:pPr>
        <w:jc w:val="center"/>
      </w:pPr>
      <w:r>
        <w:rPr>
          <w:rFonts w:ascii="Aptos" w:hAnsi="Aptos"/>
          <w:color w:val="6D7480"/>
          <w:sz w:val="18"/>
        </w:rPr>
        <w:t>Tacna  2026</w:t>
      </w:r>
    </w:p>
    <w:p>
      <w:r>
        <w:br w:type="page"/>
      </w:r>
    </w:p>
    <w:p>
      <w:pPr>
        <w:keepNext/>
        <w:keepLines/>
        <w:spacing w:before="0" w:after="40"/>
      </w:pPr>
      <w:r>
        <w:rPr>
          <w:rFonts w:ascii="Aptos" w:hAnsi="Aptos"/>
          <w:b/>
          <w:color w:val="0C2340"/>
          <w:sz w:val="17"/>
        </w:rPr>
        <w:t>INFORMACIÓN DEL MANUAL</w:t>
      </w:r>
    </w:p>
    <w:p>
      <w:pPr>
        <w:pStyle w:val="Heading1"/>
      </w:pPr>
      <w:r>
        <w:t>Presentación</w:t>
      </w:r>
    </w:p>
    <w:p>
      <w:pPr>
        <w:spacing w:after="100"/>
      </w:pPr>
      <w:r>
        <w:rPr>
          <w:rFonts w:ascii="Aptos" w:hAnsi="Aptos"/>
          <w:b/>
          <w:color w:val="1B2430"/>
          <w:sz w:val="20"/>
        </w:rPr>
        <w:t xml:space="preserve">Propósito. </w:t>
      </w:r>
      <w:r>
        <w:rPr>
          <w:rFonts w:ascii="Aptos" w:hAnsi="Aptos"/>
          <w:color w:val="3F4854"/>
          <w:sz w:val="20"/>
        </w:rPr>
        <w:t>Orientar al estudiante en el ingreso de datos, la ejecución de los cálculos y la interpretación de los resultados de la plataforma.</w:t>
      </w:r>
    </w:p>
    <w:p>
      <w:pPr>
        <w:spacing w:after="100"/>
      </w:pPr>
      <w:r>
        <w:rPr>
          <w:rFonts w:ascii="Aptos" w:hAnsi="Aptos"/>
          <w:b/>
          <w:color w:val="1B2430"/>
          <w:sz w:val="20"/>
        </w:rPr>
        <w:t xml:space="preserve">Alcance. </w:t>
      </w:r>
      <w:r>
        <w:rPr>
          <w:rFonts w:ascii="Aptos" w:hAnsi="Aptos"/>
          <w:color w:val="3F4854"/>
          <w:sz w:val="20"/>
        </w:rPr>
        <w:t>El manual cubre PERT CPM, los modelos principales de inventarios, las tablas de decisión y los árboles de decisión. Incluye el flujo de trabajo, la lectura de resultados y las verificaciones previas a una comparación con POM QM.</w:t>
      </w:r>
    </w:p>
    <w:p>
      <w:pPr>
        <w:pStyle w:val="Heading2"/>
      </w:pPr>
      <w:r>
        <w:t>Requisitos de uso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color w:val="3F4854"/>
          <w:sz w:val="20"/>
        </w:rPr>
        <w:t>Navegador web actualizado con JavaScript habilitado.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color w:val="3F4854"/>
          <w:sz w:val="20"/>
        </w:rPr>
        <w:t>Conexión a Internet para abrir la versión publicada de la plataforma.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color w:val="3F4854"/>
          <w:sz w:val="20"/>
        </w:rPr>
        <w:t>Pantalla de computadora o tableta en orientación horizontal para visualizar mejor diagramas y tablas.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color w:val="3F4854"/>
          <w:sz w:val="20"/>
        </w:rPr>
        <w:t>Datos del ejercicio expresados en unidades y periodos compatibles.</w:t>
      </w:r>
    </w:p>
    <w:p>
      <w:pPr>
        <w:pStyle w:val="Heading2"/>
      </w:pPr>
      <w:r>
        <w:t>Cómo utilizar este manual</w:t>
      </w:r>
    </w:p>
    <w:p>
      <w:pPr>
        <w:pStyle w:val="Heading2"/>
      </w:pP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0C2340"/>
          <w:sz w:val="19"/>
        </w:rPr>
        <w:t xml:space="preserve">01  </w:t>
      </w:r>
      <w:r>
        <w:rPr>
          <w:rFonts w:ascii="Aptos" w:hAnsi="Aptos"/>
          <w:b/>
          <w:color w:val="1B2430"/>
          <w:sz w:val="20"/>
        </w:rPr>
        <w:t xml:space="preserve">Localice el módulo. </w:t>
      </w:r>
      <w:r>
        <w:rPr>
          <w:rFonts w:ascii="Aptos" w:hAnsi="Aptos"/>
          <w:color w:val="3F4854"/>
          <w:sz w:val="20"/>
        </w:rPr>
        <w:t>Use el contenido de la página siguiente para ir al procedimiento requerido.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0C2340"/>
          <w:sz w:val="19"/>
        </w:rPr>
        <w:t xml:space="preserve">02  </w:t>
      </w:r>
      <w:r>
        <w:rPr>
          <w:rFonts w:ascii="Aptos" w:hAnsi="Aptos"/>
          <w:b/>
          <w:color w:val="1B2430"/>
          <w:sz w:val="20"/>
        </w:rPr>
        <w:t xml:space="preserve">Observe la figura. </w:t>
      </w:r>
      <w:r>
        <w:rPr>
          <w:rFonts w:ascii="Aptos" w:hAnsi="Aptos"/>
          <w:color w:val="3F4854"/>
          <w:sz w:val="20"/>
        </w:rPr>
        <w:t>Cada captura identifica la vista que debe aparecer en la plataforma.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0C2340"/>
          <w:sz w:val="19"/>
        </w:rPr>
        <w:t xml:space="preserve">03  </w:t>
      </w:r>
      <w:r>
        <w:rPr>
          <w:rFonts w:ascii="Aptos" w:hAnsi="Aptos"/>
          <w:b/>
          <w:color w:val="1B2430"/>
          <w:sz w:val="20"/>
        </w:rPr>
        <w:t xml:space="preserve">Siga la secuencia. </w:t>
      </w:r>
      <w:r>
        <w:rPr>
          <w:rFonts w:ascii="Aptos" w:hAnsi="Aptos"/>
          <w:color w:val="3F4854"/>
          <w:sz w:val="20"/>
        </w:rPr>
        <w:t>Ejecute los pasos en orden y confirme el resultado esperado antes de continuar.</w:t>
      </w:r>
    </w:p>
    <w:p>
      <w:pPr>
        <w:pStyle w:val="Heading2"/>
      </w:pPr>
      <w:r>
        <w:t>Equipo responsable</w:t>
      </w:r>
    </w:p>
    <w:p>
      <w:pPr>
        <w:spacing w:after="60"/>
      </w:pPr>
      <w:r>
        <w:rPr>
          <w:rFonts w:ascii="Aptos" w:hAnsi="Aptos"/>
          <w:color w:val="3F4854"/>
          <w:sz w:val="19"/>
        </w:rPr>
        <w:t>Elvis Ronald Arocutipa Quispe  ·  Helber Junior Lope Apomayta  ·  Antony Fernando Yucra Choquecota</w:t>
      </w:r>
    </w:p>
    <w:p>
      <w:r>
        <w:rPr>
          <w:rFonts w:ascii="Aptos" w:hAnsi="Aptos"/>
          <w:color w:val="3F4854"/>
          <w:sz w:val="19"/>
        </w:rPr>
        <w:t>Oscar Fabián Choque Palza  ·  William Andre Nina Estuco</w:t>
      </w:r>
    </w:p>
    <w:p>
      <w:r>
        <w:br w:type="page"/>
      </w:r>
    </w:p>
    <w:p>
      <w:pPr>
        <w:keepNext/>
        <w:keepLines/>
        <w:spacing w:before="0" w:after="40"/>
      </w:pPr>
      <w:r>
        <w:rPr>
          <w:rFonts w:ascii="Aptos" w:hAnsi="Aptos"/>
          <w:b/>
          <w:color w:val="0C2340"/>
          <w:sz w:val="17"/>
        </w:rPr>
        <w:t>NAVEGACIÓN</w:t>
      </w:r>
    </w:p>
    <w:p>
      <w:pPr>
        <w:pStyle w:val="Heading1"/>
      </w:pPr>
      <w:r>
        <w:t>Contenido</w:t>
      </w:r>
    </w:p>
    <w:p>
      <w:pPr>
        <w:spacing w:after="240"/>
      </w:pPr>
      <w:r>
        <w:t>Los procedimientos están ordenados según el recorrido normal de uso de la plataforma.</w:t>
      </w:r>
    </w:p>
    <w:p>
      <w:pPr>
        <w:tabs>
          <w:tab w:pos="9288" w:val="right" w:leader="dot"/>
        </w:tabs>
        <w:spacing w:after="80"/>
        <w:ind w:left="0"/>
      </w:pPr>
      <w:r>
        <w:rPr>
          <w:rFonts w:ascii="Aptos" w:hAnsi="Aptos"/>
          <w:b/>
          <w:color w:val="1B2430"/>
          <w:sz w:val="21"/>
        </w:rPr>
        <w:t>Presentación</w:t>
      </w:r>
      <w:r>
        <w:rPr>
          <w:rFonts w:ascii="Aptos" w:hAnsi="Aptos"/>
          <w:color w:val="6D7480"/>
          <w:sz w:val="21"/>
        </w:rPr>
        <w:tab/>
        <w:t>2</w:t>
      </w:r>
    </w:p>
    <w:p>
      <w:pPr>
        <w:tabs>
          <w:tab w:pos="9288" w:val="right" w:leader="dot"/>
        </w:tabs>
        <w:spacing w:after="80"/>
        <w:ind w:left="0"/>
      </w:pPr>
      <w:r>
        <w:rPr>
          <w:rFonts w:ascii="Aptos" w:hAnsi="Aptos"/>
          <w:b/>
          <w:color w:val="1B2430"/>
          <w:sz w:val="21"/>
        </w:rPr>
        <w:t>Contenido</w:t>
      </w:r>
      <w:r>
        <w:rPr>
          <w:rFonts w:ascii="Aptos" w:hAnsi="Aptos"/>
          <w:color w:val="6D7480"/>
          <w:sz w:val="21"/>
        </w:rPr>
        <w:tab/>
        <w:t>3</w:t>
      </w:r>
    </w:p>
    <w:p>
      <w:pPr>
        <w:tabs>
          <w:tab w:pos="9288" w:val="right" w:leader="dot"/>
        </w:tabs>
        <w:spacing w:after="80"/>
        <w:ind w:left="0"/>
      </w:pPr>
      <w:r>
        <w:rPr>
          <w:rFonts w:ascii="Aptos" w:hAnsi="Aptos"/>
          <w:b/>
          <w:color w:val="1B2430"/>
          <w:sz w:val="21"/>
        </w:rPr>
        <w:t>1  Acceso y estructura general</w:t>
      </w:r>
      <w:r>
        <w:rPr>
          <w:rFonts w:ascii="Aptos" w:hAnsi="Aptos"/>
          <w:color w:val="6D7480"/>
          <w:sz w:val="21"/>
        </w:rPr>
        <w:tab/>
        <w:t>4</w:t>
      </w:r>
    </w:p>
    <w:p>
      <w:pPr>
        <w:tabs>
          <w:tab w:pos="9288" w:val="right" w:leader="dot"/>
        </w:tabs>
        <w:spacing w:after="80"/>
        <w:ind w:left="0"/>
      </w:pPr>
      <w:r>
        <w:rPr>
          <w:rFonts w:ascii="Aptos" w:hAnsi="Aptos"/>
          <w:b/>
          <w:color w:val="1B2430"/>
          <w:sz w:val="21"/>
        </w:rPr>
        <w:t>2  Ingreso de datos en PERT CPM</w:t>
      </w:r>
      <w:r>
        <w:rPr>
          <w:rFonts w:ascii="Aptos" w:hAnsi="Aptos"/>
          <w:color w:val="6D7480"/>
          <w:sz w:val="21"/>
        </w:rPr>
        <w:tab/>
        <w:t>5</w:t>
      </w:r>
    </w:p>
    <w:p>
      <w:pPr>
        <w:tabs>
          <w:tab w:pos="9288" w:val="right" w:leader="dot"/>
        </w:tabs>
        <w:spacing w:after="80"/>
        <w:ind w:left="0"/>
      </w:pPr>
      <w:r>
        <w:rPr>
          <w:rFonts w:ascii="Aptos" w:hAnsi="Aptos"/>
          <w:b/>
          <w:color w:val="1B2430"/>
          <w:sz w:val="21"/>
        </w:rPr>
        <w:t>3  Lectura de resultados en PERT CPM</w:t>
      </w:r>
      <w:r>
        <w:rPr>
          <w:rFonts w:ascii="Aptos" w:hAnsi="Aptos"/>
          <w:color w:val="6D7480"/>
          <w:sz w:val="21"/>
        </w:rPr>
        <w:tab/>
        <w:t>6</w:t>
      </w:r>
    </w:p>
    <w:p>
      <w:pPr>
        <w:tabs>
          <w:tab w:pos="9288" w:val="right" w:leader="dot"/>
        </w:tabs>
        <w:spacing w:after="80"/>
        <w:ind w:left="0"/>
      </w:pPr>
      <w:r>
        <w:rPr>
          <w:rFonts w:ascii="Aptos" w:hAnsi="Aptos"/>
          <w:b/>
          <w:color w:val="1B2430"/>
          <w:sz w:val="21"/>
        </w:rPr>
        <w:t>4  Desarrollo paso a paso en PERT CPM</w:t>
      </w:r>
      <w:r>
        <w:rPr>
          <w:rFonts w:ascii="Aptos" w:hAnsi="Aptos"/>
          <w:color w:val="6D7480"/>
          <w:sz w:val="21"/>
        </w:rPr>
        <w:tab/>
        <w:t>7</w:t>
      </w:r>
    </w:p>
    <w:p>
      <w:pPr>
        <w:tabs>
          <w:tab w:pos="9288" w:val="right" w:leader="dot"/>
        </w:tabs>
        <w:spacing w:after="80"/>
        <w:ind w:left="0"/>
      </w:pPr>
      <w:r>
        <w:rPr>
          <w:rFonts w:ascii="Aptos" w:hAnsi="Aptos"/>
          <w:b/>
          <w:color w:val="1B2430"/>
          <w:sz w:val="21"/>
        </w:rPr>
        <w:t>5  Guía teórica y modelamiento matemático</w:t>
      </w:r>
      <w:r>
        <w:rPr>
          <w:rFonts w:ascii="Aptos" w:hAnsi="Aptos"/>
          <w:color w:val="6D7480"/>
          <w:sz w:val="21"/>
        </w:rPr>
        <w:tab/>
        <w:t>8</w:t>
      </w:r>
    </w:p>
    <w:p>
      <w:pPr>
        <w:tabs>
          <w:tab w:pos="9288" w:val="right" w:leader="dot"/>
        </w:tabs>
        <w:spacing w:after="80"/>
        <w:ind w:left="0"/>
      </w:pPr>
      <w:r>
        <w:rPr>
          <w:rFonts w:ascii="Aptos" w:hAnsi="Aptos"/>
          <w:b/>
          <w:color w:val="1B2430"/>
          <w:sz w:val="21"/>
        </w:rPr>
        <w:t>6  Ingreso de datos en inventarios</w:t>
      </w:r>
      <w:r>
        <w:rPr>
          <w:rFonts w:ascii="Aptos" w:hAnsi="Aptos"/>
          <w:color w:val="6D7480"/>
          <w:sz w:val="21"/>
        </w:rPr>
        <w:tab/>
        <w:t>9</w:t>
      </w:r>
    </w:p>
    <w:p>
      <w:pPr>
        <w:tabs>
          <w:tab w:pos="9288" w:val="right" w:leader="dot"/>
        </w:tabs>
        <w:spacing w:after="80"/>
        <w:ind w:left="0"/>
      </w:pPr>
      <w:r>
        <w:rPr>
          <w:rFonts w:ascii="Aptos" w:hAnsi="Aptos"/>
          <w:b/>
          <w:color w:val="1B2430"/>
          <w:sz w:val="21"/>
        </w:rPr>
        <w:t>7  Lectura de resultados en inventarios</w:t>
      </w:r>
      <w:r>
        <w:rPr>
          <w:rFonts w:ascii="Aptos" w:hAnsi="Aptos"/>
          <w:color w:val="6D7480"/>
          <w:sz w:val="21"/>
        </w:rPr>
        <w:tab/>
        <w:t>10</w:t>
      </w:r>
    </w:p>
    <w:p>
      <w:pPr>
        <w:tabs>
          <w:tab w:pos="9288" w:val="right" w:leader="dot"/>
        </w:tabs>
        <w:spacing w:after="80"/>
        <w:ind w:left="0"/>
      </w:pPr>
      <w:r>
        <w:rPr>
          <w:rFonts w:ascii="Aptos" w:hAnsi="Aptos"/>
          <w:b/>
          <w:color w:val="1B2430"/>
          <w:sz w:val="21"/>
        </w:rPr>
        <w:t>8  Tablas de decisión</w:t>
      </w:r>
      <w:r>
        <w:rPr>
          <w:rFonts w:ascii="Aptos" w:hAnsi="Aptos"/>
          <w:color w:val="6D7480"/>
          <w:sz w:val="21"/>
        </w:rPr>
        <w:tab/>
        <w:t>11</w:t>
      </w:r>
    </w:p>
    <w:p>
      <w:pPr>
        <w:tabs>
          <w:tab w:pos="9288" w:val="right" w:leader="dot"/>
        </w:tabs>
        <w:spacing w:after="80"/>
        <w:ind w:left="0"/>
      </w:pPr>
      <w:r>
        <w:rPr>
          <w:rFonts w:ascii="Aptos" w:hAnsi="Aptos"/>
          <w:b/>
          <w:color w:val="1B2430"/>
          <w:sz w:val="21"/>
        </w:rPr>
        <w:t>9  Árboles de decisión</w:t>
      </w:r>
      <w:r>
        <w:rPr>
          <w:rFonts w:ascii="Aptos" w:hAnsi="Aptos"/>
          <w:color w:val="6D7480"/>
          <w:sz w:val="21"/>
        </w:rPr>
        <w:tab/>
        <w:t>12</w:t>
      </w:r>
    </w:p>
    <w:p>
      <w:pPr>
        <w:tabs>
          <w:tab w:pos="9288" w:val="right" w:leader="dot"/>
        </w:tabs>
        <w:spacing w:after="80"/>
        <w:ind w:left="0"/>
      </w:pPr>
      <w:r>
        <w:rPr>
          <w:rFonts w:ascii="Aptos" w:hAnsi="Aptos"/>
          <w:b/>
          <w:color w:val="1B2430"/>
          <w:sz w:val="21"/>
        </w:rPr>
        <w:t>10  Copiar y pegar ramas</w:t>
      </w:r>
      <w:r>
        <w:rPr>
          <w:rFonts w:ascii="Aptos" w:hAnsi="Aptos"/>
          <w:color w:val="6D7480"/>
          <w:sz w:val="21"/>
        </w:rPr>
        <w:tab/>
        <w:t>13</w:t>
      </w:r>
    </w:p>
    <w:p>
      <w:pPr>
        <w:tabs>
          <w:tab w:pos="9288" w:val="right" w:leader="dot"/>
        </w:tabs>
        <w:spacing w:after="80"/>
        <w:ind w:left="0"/>
      </w:pPr>
      <w:r>
        <w:rPr>
          <w:rFonts w:ascii="Aptos" w:hAnsi="Aptos"/>
          <w:b/>
          <w:color w:val="1B2430"/>
          <w:sz w:val="21"/>
        </w:rPr>
        <w:t>11  Validación y comparación de resultados</w:t>
      </w:r>
      <w:r>
        <w:rPr>
          <w:rFonts w:ascii="Aptos" w:hAnsi="Aptos"/>
          <w:color w:val="6D7480"/>
          <w:sz w:val="21"/>
        </w:rPr>
        <w:tab/>
        <w:t>14</w:t>
      </w:r>
    </w:p>
    <w:p>
      <w:pPr>
        <w:tabs>
          <w:tab w:pos="9288" w:val="right" w:leader="dot"/>
        </w:tabs>
        <w:spacing w:after="80"/>
        <w:ind w:left="0"/>
      </w:pPr>
      <w:r>
        <w:rPr>
          <w:rFonts w:ascii="Aptos" w:hAnsi="Aptos"/>
          <w:b/>
          <w:color w:val="1B2430"/>
          <w:sz w:val="21"/>
        </w:rPr>
        <w:t>12  Solución de problemas</w:t>
      </w:r>
      <w:r>
        <w:rPr>
          <w:rFonts w:ascii="Aptos" w:hAnsi="Aptos"/>
          <w:color w:val="6D7480"/>
          <w:sz w:val="21"/>
        </w:rPr>
        <w:tab/>
        <w:t>15</w:t>
      </w:r>
    </w:p>
    <w:p>
      <w:pPr>
        <w:pStyle w:val="Heading2"/>
      </w:pPr>
      <w:r>
        <w:t>Convenciones</w:t>
      </w:r>
    </w:p>
    <w:p>
      <w:pPr>
        <w:spacing w:after="100"/>
      </w:pPr>
      <w:r>
        <w:rPr>
          <w:rFonts w:ascii="Aptos" w:hAnsi="Aptos"/>
          <w:b/>
          <w:color w:val="1B2430"/>
          <w:sz w:val="20"/>
        </w:rPr>
        <w:t xml:space="preserve">Botón principal. </w:t>
      </w:r>
      <w:r>
        <w:rPr>
          <w:rFonts w:ascii="Aptos" w:hAnsi="Aptos"/>
          <w:color w:val="3F4854"/>
          <w:sz w:val="20"/>
        </w:rPr>
        <w:t>Ejecuta o actualiza el cálculo del módulo activo.</w:t>
      </w:r>
    </w:p>
    <w:p>
      <w:pPr>
        <w:spacing w:after="100"/>
      </w:pPr>
      <w:r>
        <w:rPr>
          <w:rFonts w:ascii="Aptos" w:hAnsi="Aptos"/>
          <w:b/>
          <w:color w:val="1B2430"/>
          <w:sz w:val="20"/>
        </w:rPr>
        <w:t xml:space="preserve">Caso de práctica. </w:t>
      </w:r>
      <w:r>
        <w:rPr>
          <w:rFonts w:ascii="Aptos" w:hAnsi="Aptos"/>
          <w:color w:val="3F4854"/>
          <w:sz w:val="20"/>
        </w:rPr>
        <w:t>Carga un conjunto completo de datos y reemplaza el formulario actual.</w:t>
      </w:r>
    </w:p>
    <w:p>
      <w:pPr>
        <w:spacing w:after="100"/>
      </w:pPr>
      <w:r>
        <w:rPr>
          <w:rFonts w:ascii="Aptos" w:hAnsi="Aptos"/>
          <w:b/>
          <w:color w:val="1B2430"/>
          <w:sz w:val="20"/>
        </w:rPr>
        <w:t xml:space="preserve">Guía del método. </w:t>
      </w:r>
      <w:r>
        <w:rPr>
          <w:rFonts w:ascii="Aptos" w:hAnsi="Aptos"/>
          <w:color w:val="3F4854"/>
          <w:sz w:val="20"/>
        </w:rPr>
        <w:t>Abre los fundamentos, símbolos y fórmulas sin cerrar el ejercicio.</w:t>
      </w:r>
    </w:p>
    <w:p>
      <w:r>
        <w:br w:type="page"/>
      </w:r>
    </w:p>
    <w:p>
      <w:pPr>
        <w:keepNext/>
        <w:keepLines/>
        <w:spacing w:before="0" w:after="40"/>
      </w:pPr>
      <w:r>
        <w:rPr>
          <w:rFonts w:ascii="Aptos" w:hAnsi="Aptos"/>
          <w:b/>
          <w:color w:val="0C2340"/>
          <w:sz w:val="17"/>
        </w:rPr>
        <w:t>01  MANUAL DE USUARIO</w:t>
      </w:r>
    </w:p>
    <w:p>
      <w:pPr>
        <w:pStyle w:val="Heading1"/>
        <w:spacing w:before="0"/>
      </w:pPr>
      <w:r>
        <w:t>Acceso y estructura general</w:t>
      </w:r>
    </w:p>
    <w:p>
      <w:pPr>
        <w:keepNext w:val="0"/>
        <w:keepLines/>
        <w:spacing w:after="140"/>
      </w:pPr>
      <w:r>
        <w:t>La plataforma organiza el trabajo en tres módulos. Todos conservan el mismo recorrido general: datos, cálculo y análisis.</w:t>
      </w:r>
    </w:p>
    <w:p>
      <w:r>
        <w:rPr>
          <w:rFonts w:ascii="Aptos" w:hAnsi="Aptos"/>
          <w:b/>
          <w:color w:val="1B2430"/>
          <w:sz w:val="20"/>
        </w:rPr>
        <w:t xml:space="preserve">Acceso web. </w:t>
      </w:r>
      <w:hyperlink r:id="rId14">
        <w:r>
          <w:rPr>
            <w:rFonts w:ascii="Aptos" w:hAnsi="Aptos"/>
            <w:color w:val="0C2340"/>
            <w:u w:val="single"/>
          </w:rPr>
          <w:t>Abrir la plataforma</w:t>
        </w:r>
      </w:hyperlink>
    </w:p>
    <w:p>
      <w:pPr>
        <w:pStyle w:val="Caption"/>
        <w:keepNext/>
        <w:keepLines/>
        <w:spacing w:before="40" w:after="0"/>
      </w:pPr>
      <w:r>
        <w:rPr>
          <w:rFonts w:ascii="Aptos" w:hAnsi="Aptos"/>
          <w:b/>
          <w:color w:val="1B2430"/>
          <w:sz w:val="18"/>
        </w:rPr>
        <w:t>Figura 1</w:t>
      </w:r>
    </w:p>
    <w:p>
      <w:pPr>
        <w:pStyle w:val="Caption"/>
        <w:keepNext/>
        <w:keepLines/>
        <w:spacing w:before="0" w:after="80"/>
      </w:pPr>
      <w:r>
        <w:rPr>
          <w:rFonts w:ascii="Aptos" w:hAnsi="Aptos"/>
          <w:i/>
          <w:color w:val="1B2430"/>
          <w:sz w:val="18"/>
        </w:rPr>
        <w:t>Selector de módulos de la plataforma</w:t>
      </w:r>
    </w:p>
    <w:p>
      <w:pPr>
        <w:keepNext w:val="0"/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9464"/>
            <wp:docPr id="4" name="Picture 4" descr="Tarjetas de acceso a PERT CPM Inventarios y Decisiones" title="Selector de módulos de la plataform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odul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9464"/>
                    </a:xfrm>
                    <a:prstGeom prst="rect"/>
                    <a:ln w="9000">
                      <a:solidFill>
                        <a:srgbClr val="C7CDD4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/>
      </w:pPr>
      <w:r>
        <w:rPr>
          <w:rFonts w:ascii="Aptos" w:hAnsi="Aptos"/>
          <w:i/>
          <w:color w:val="6D7480"/>
          <w:sz w:val="16"/>
        </w:rPr>
        <w:t>Nota. Captura de la plataforma elaborada por el equipo del proyecto.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vAlign w:val="center"/>
            <w:shd w:fill="0C234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384"/>
            <w:vAlign w:val="center"/>
            <w:shd w:fill="0C234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Cuándo utilizarlo</w:t>
            </w:r>
          </w:p>
        </w:tc>
        <w:tc>
          <w:tcPr>
            <w:tcW w:type="dxa" w:w="4104"/>
            <w:vAlign w:val="center"/>
            <w:shd w:fill="0C234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principal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F4854"/>
                <w:sz w:val="18"/>
              </w:rPr>
              <w:t>PERT CPM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color w:val="3F4854"/>
                <w:sz w:val="18"/>
              </w:rPr>
              <w:t>Actividades con duración y precedencias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color w:val="3F4854"/>
                <w:sz w:val="18"/>
              </w:rPr>
              <w:t>Ruta crítica, red AON, Gantt y holguras</w:t>
            </w:r>
          </w:p>
        </w:tc>
      </w:tr>
      <w:tr>
        <w:tc>
          <w:tcPr>
            <w:tcW w:type="dxa" w:w="1800"/>
            <w:vAlign w:val="center"/>
            <w:shd w:fill="F2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F4854"/>
                <w:sz w:val="18"/>
              </w:rPr>
              <w:t>Inventarios</w:t>
            </w:r>
          </w:p>
        </w:tc>
        <w:tc>
          <w:tcPr>
            <w:tcW w:type="dxa" w:w="3384"/>
            <w:vAlign w:val="center"/>
            <w:shd w:fill="F2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color w:val="3F4854"/>
                <w:sz w:val="18"/>
              </w:rPr>
              <w:t>Reposición, producción o faltantes</w:t>
            </w:r>
          </w:p>
        </w:tc>
        <w:tc>
          <w:tcPr>
            <w:tcW w:type="dxa" w:w="4104"/>
            <w:vAlign w:val="center"/>
            <w:shd w:fill="F2F5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color w:val="3F4854"/>
                <w:sz w:val="18"/>
              </w:rPr>
              <w:t>Lote óptimo, punto de reorden y costos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3F4854"/>
                <w:sz w:val="18"/>
              </w:rPr>
              <w:t>Decisiones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color w:val="3F4854"/>
                <w:sz w:val="18"/>
              </w:rPr>
              <w:t>Alternativas bajo incertidumbre o riesgo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color w:val="3F4854"/>
                <w:sz w:val="18"/>
              </w:rPr>
              <w:t>Criterios, VME, EVPI y estrategia óptima</w:t>
            </w:r>
          </w:p>
        </w:tc>
      </w:tr>
    </w:tbl>
    <w:p>
      <w:pPr>
        <w:pStyle w:val="Heading2"/>
      </w:pPr>
      <w:r>
        <w:t>Procedimiento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0C2340"/>
          <w:sz w:val="19"/>
        </w:rPr>
        <w:t xml:space="preserve">01  </w:t>
      </w:r>
      <w:r>
        <w:rPr>
          <w:rFonts w:ascii="Aptos" w:hAnsi="Aptos"/>
          <w:b/>
          <w:color w:val="1B2430"/>
          <w:sz w:val="20"/>
        </w:rPr>
        <w:t xml:space="preserve">Abra Calculadoras. </w:t>
      </w:r>
      <w:r>
        <w:rPr>
          <w:rFonts w:ascii="Aptos" w:hAnsi="Aptos"/>
          <w:color w:val="3F4854"/>
          <w:sz w:val="20"/>
        </w:rPr>
        <w:t>También puede desplazarse hasta la sección de módulos desde la portada.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0C2340"/>
          <w:sz w:val="19"/>
        </w:rPr>
        <w:t xml:space="preserve">02  </w:t>
      </w:r>
      <w:r>
        <w:rPr>
          <w:rFonts w:ascii="Aptos" w:hAnsi="Aptos"/>
          <w:b/>
          <w:color w:val="1B2430"/>
          <w:sz w:val="20"/>
        </w:rPr>
        <w:t xml:space="preserve">Elija el método. </w:t>
      </w:r>
      <w:r>
        <w:rPr>
          <w:rFonts w:ascii="Aptos" w:hAnsi="Aptos"/>
          <w:color w:val="3F4854"/>
          <w:sz w:val="20"/>
        </w:rPr>
        <w:t>Seleccione el módulo por el tipo de problema que desea resolver.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0C2340"/>
          <w:sz w:val="19"/>
        </w:rPr>
        <w:t xml:space="preserve">03  </w:t>
      </w:r>
      <w:r>
        <w:rPr>
          <w:rFonts w:ascii="Aptos" w:hAnsi="Aptos"/>
          <w:b/>
          <w:color w:val="1B2430"/>
          <w:sz w:val="20"/>
        </w:rPr>
        <w:t xml:space="preserve">Cargue o escriba los datos. </w:t>
      </w:r>
      <w:r>
        <w:rPr>
          <w:rFonts w:ascii="Aptos" w:hAnsi="Aptos"/>
          <w:color w:val="3F4854"/>
          <w:sz w:val="20"/>
        </w:rPr>
        <w:t>Los casos de práctica permiten conocer el flujo antes de ingresar un ejercicio propio.</w:t>
      </w:r>
    </w:p>
    <w:p>
      <w:pPr>
        <w:spacing w:before="80" w:after="0"/>
      </w:pPr>
      <w:r>
        <w:rPr>
          <w:rFonts w:ascii="Aptos" w:hAnsi="Aptos"/>
          <w:b/>
          <w:color w:val="1B2430"/>
          <w:sz w:val="20"/>
        </w:rPr>
        <w:t xml:space="preserve">Resultado esperado. </w:t>
      </w:r>
      <w:r>
        <w:rPr>
          <w:rFonts w:ascii="Aptos" w:hAnsi="Aptos"/>
          <w:color w:val="3F4854"/>
          <w:sz w:val="20"/>
        </w:rPr>
        <w:t>El formulario del módulo elegido queda visible y listo para trabajar.</w:t>
      </w:r>
    </w:p>
    <w:p>
      <w:r>
        <w:br w:type="page"/>
      </w:r>
    </w:p>
    <w:p>
      <w:pPr>
        <w:keepNext/>
        <w:keepLines/>
        <w:spacing w:before="0" w:after="40"/>
      </w:pPr>
      <w:r>
        <w:rPr>
          <w:rFonts w:ascii="Aptos" w:hAnsi="Aptos"/>
          <w:b/>
          <w:color w:val="B9573F"/>
          <w:sz w:val="17"/>
        </w:rPr>
        <w:t>02  MANUAL DE USUARIO</w:t>
      </w:r>
    </w:p>
    <w:p>
      <w:pPr>
        <w:pStyle w:val="Heading1"/>
        <w:spacing w:before="0"/>
      </w:pPr>
      <w:r>
        <w:t>Ingreso de datos en PERT CPM</w:t>
      </w:r>
    </w:p>
    <w:p>
      <w:pPr>
        <w:keepNext w:val="0"/>
        <w:keepLines/>
        <w:spacing w:after="140"/>
      </w:pPr>
      <w:r>
        <w:t>Utilice CPM cuando cada actividad tenga una duración conocida. Utilice PERT cuando disponga de tiempos optimista, más probable y pesimista.</w:t>
      </w:r>
    </w:p>
    <w:p>
      <w:pPr>
        <w:pStyle w:val="Caption"/>
        <w:keepNext/>
        <w:keepLines/>
        <w:spacing w:before="40" w:after="0"/>
      </w:pPr>
      <w:r>
        <w:rPr>
          <w:rFonts w:ascii="Aptos" w:hAnsi="Aptos"/>
          <w:b/>
          <w:color w:val="1B2430"/>
          <w:sz w:val="18"/>
        </w:rPr>
        <w:t>Figura 2</w:t>
      </w:r>
    </w:p>
    <w:p>
      <w:pPr>
        <w:pStyle w:val="Caption"/>
        <w:keepNext/>
        <w:keepLines/>
        <w:spacing w:before="0" w:after="80"/>
      </w:pPr>
      <w:r>
        <w:rPr>
          <w:rFonts w:ascii="Aptos" w:hAnsi="Aptos"/>
          <w:i/>
          <w:color w:val="1B2430"/>
          <w:sz w:val="18"/>
        </w:rPr>
        <w:t>Formulario de actividades PERT CPM</w:t>
      </w:r>
    </w:p>
    <w:p>
      <w:pPr>
        <w:keepNext w:val="0"/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9464"/>
            <wp:docPr id="5" name="Picture 5" descr="Formulario PERT CPM con selector de método tabla de actividades y botón Calcular proyecto" title="Formulario de actividades PERT CP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ert-ingres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9464"/>
                    </a:xfrm>
                    <a:prstGeom prst="rect"/>
                    <a:ln w="9000">
                      <a:solidFill>
                        <a:srgbClr val="C7CDD4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/>
      </w:pPr>
      <w:r>
        <w:rPr>
          <w:rFonts w:ascii="Aptos" w:hAnsi="Aptos"/>
          <w:i/>
          <w:color w:val="6D7480"/>
          <w:sz w:val="16"/>
        </w:rPr>
        <w:t>Nota. Captura de la plataforma elaborada por el equipo del proyecto.</w:t>
      </w:r>
    </w:p>
    <w:p>
      <w:pPr>
        <w:pStyle w:val="Heading2"/>
      </w:pPr>
      <w:r>
        <w:t>Procedimiento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B9573F"/>
          <w:sz w:val="19"/>
        </w:rPr>
        <w:t xml:space="preserve">01  </w:t>
      </w:r>
      <w:r>
        <w:rPr>
          <w:rFonts w:ascii="Aptos" w:hAnsi="Aptos"/>
          <w:b/>
          <w:color w:val="1B2430"/>
          <w:sz w:val="20"/>
        </w:rPr>
        <w:t xml:space="preserve">Seleccione el método. </w:t>
      </w:r>
      <w:r>
        <w:rPr>
          <w:rFonts w:ascii="Aptos" w:hAnsi="Aptos"/>
          <w:color w:val="3F4854"/>
          <w:sz w:val="20"/>
        </w:rPr>
        <w:t>Elija CPM determinístico o PERT de tres estimaciones.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B9573F"/>
          <w:sz w:val="19"/>
        </w:rPr>
        <w:t xml:space="preserve">02  </w:t>
      </w:r>
      <w:r>
        <w:rPr>
          <w:rFonts w:ascii="Aptos" w:hAnsi="Aptos"/>
          <w:b/>
          <w:color w:val="1B2430"/>
          <w:sz w:val="20"/>
        </w:rPr>
        <w:t xml:space="preserve">Prepare la tabla. </w:t>
      </w:r>
      <w:r>
        <w:rPr>
          <w:rFonts w:ascii="Aptos" w:hAnsi="Aptos"/>
          <w:color w:val="3F4854"/>
          <w:sz w:val="20"/>
        </w:rPr>
        <w:t>Agregue filas, pegue datos desde Excel o cargue un archivo CSV.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B9573F"/>
          <w:sz w:val="19"/>
        </w:rPr>
        <w:t xml:space="preserve">03  </w:t>
      </w:r>
      <w:r>
        <w:rPr>
          <w:rFonts w:ascii="Aptos" w:hAnsi="Aptos"/>
          <w:b/>
          <w:color w:val="1B2430"/>
          <w:sz w:val="20"/>
        </w:rPr>
        <w:t xml:space="preserve">Complete las actividades. </w:t>
      </w:r>
      <w:r>
        <w:rPr>
          <w:rFonts w:ascii="Aptos" w:hAnsi="Aptos"/>
          <w:color w:val="3F4854"/>
          <w:sz w:val="20"/>
        </w:rPr>
        <w:t>Ingrese identificador, descripción, predecesoras y duración. Separe varias predecesoras con comas, por ejemplo B, C.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B9573F"/>
          <w:sz w:val="19"/>
        </w:rPr>
        <w:t xml:space="preserve">04  </w:t>
      </w:r>
      <w:r>
        <w:rPr>
          <w:rFonts w:ascii="Aptos" w:hAnsi="Aptos"/>
          <w:b/>
          <w:color w:val="1B2430"/>
          <w:sz w:val="20"/>
        </w:rPr>
        <w:t xml:space="preserve">Ejecute el cálculo. </w:t>
      </w:r>
      <w:r>
        <w:rPr>
          <w:rFonts w:ascii="Aptos" w:hAnsi="Aptos"/>
          <w:color w:val="3F4854"/>
          <w:sz w:val="20"/>
        </w:rPr>
        <w:t>Pulse Calcular proyecto cuando todas las filas estén completas.</w:t>
      </w:r>
    </w:p>
    <w:p>
      <w:pPr>
        <w:spacing w:before="80" w:after="0"/>
      </w:pPr>
      <w:r>
        <w:rPr>
          <w:rFonts w:ascii="Aptos" w:hAnsi="Aptos"/>
          <w:b/>
          <w:color w:val="1B2430"/>
          <w:sz w:val="20"/>
        </w:rPr>
        <w:t xml:space="preserve">Resultado esperado. </w:t>
      </w:r>
      <w:r>
        <w:rPr>
          <w:rFonts w:ascii="Aptos" w:hAnsi="Aptos"/>
          <w:color w:val="3F4854"/>
          <w:sz w:val="20"/>
        </w:rPr>
        <w:t>La plataforma genera la red, la ruta crítica, el Gantt y el desarrollo matemático.</w:t>
      </w:r>
    </w:p>
    <w:p>
      <w:r>
        <w:br w:type="page"/>
      </w:r>
    </w:p>
    <w:p>
      <w:pPr>
        <w:keepNext/>
        <w:keepLines/>
        <w:spacing w:before="0" w:after="40"/>
      </w:pPr>
      <w:r>
        <w:rPr>
          <w:rFonts w:ascii="Aptos" w:hAnsi="Aptos"/>
          <w:b/>
          <w:color w:val="B9573F"/>
          <w:sz w:val="17"/>
        </w:rPr>
        <w:t>03  MANUAL DE USUARIO</w:t>
      </w:r>
    </w:p>
    <w:p>
      <w:pPr>
        <w:pStyle w:val="Heading1"/>
        <w:spacing w:before="0"/>
      </w:pPr>
      <w:r>
        <w:t>Lectura de resultados en PERT CPM</w:t>
      </w:r>
    </w:p>
    <w:p>
      <w:pPr>
        <w:keepNext w:val="0"/>
        <w:keepLines/>
        <w:spacing w:after="140"/>
      </w:pPr>
      <w:r>
        <w:t>La red AON representa una actividad por nodo. El color crítico identifica las actividades que determinan la duración del proyecto.</w:t>
      </w:r>
    </w:p>
    <w:p>
      <w:pPr>
        <w:pStyle w:val="Caption"/>
        <w:keepNext/>
        <w:keepLines/>
        <w:spacing w:before="40" w:after="0"/>
      </w:pPr>
      <w:r>
        <w:rPr>
          <w:rFonts w:ascii="Aptos" w:hAnsi="Aptos"/>
          <w:b/>
          <w:color w:val="1B2430"/>
          <w:sz w:val="18"/>
        </w:rPr>
        <w:t>Figura 3</w:t>
      </w:r>
    </w:p>
    <w:p>
      <w:pPr>
        <w:pStyle w:val="Caption"/>
        <w:keepNext/>
        <w:keepLines/>
        <w:spacing w:before="0" w:after="80"/>
      </w:pPr>
      <w:r>
        <w:rPr>
          <w:rFonts w:ascii="Aptos" w:hAnsi="Aptos"/>
          <w:i/>
          <w:color w:val="1B2430"/>
          <w:sz w:val="18"/>
        </w:rPr>
        <w:t>Red del proyecto y resumen de la ruta crítica</w:t>
      </w:r>
    </w:p>
    <w:p>
      <w:pPr>
        <w:keepNext w:val="0"/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9464"/>
            <wp:docPr id="6" name="Picture 6" descr="Red AON con actividades ruta crítica controles de zoom y tarjetas de resultados" title="Red del proyecto y resumen de la ruta crític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ert-resulta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9464"/>
                    </a:xfrm>
                    <a:prstGeom prst="rect"/>
                    <a:ln w="9000">
                      <a:solidFill>
                        <a:srgbClr val="C7CDD4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/>
      </w:pPr>
      <w:r>
        <w:rPr>
          <w:rFonts w:ascii="Aptos" w:hAnsi="Aptos"/>
          <w:i/>
          <w:color w:val="6D7480"/>
          <w:sz w:val="16"/>
        </w:rPr>
        <w:t>Nota. Captura de la plataforma elaborada por el equipo del proyecto.</w:t>
      </w:r>
    </w:p>
    <w:p>
      <w:pPr>
        <w:pStyle w:val="Heading2"/>
      </w:pPr>
      <w:r>
        <w:t>Procedimiento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B9573F"/>
          <w:sz w:val="19"/>
        </w:rPr>
        <w:t xml:space="preserve">01  </w:t>
      </w:r>
      <w:r>
        <w:rPr>
          <w:rFonts w:ascii="Aptos" w:hAnsi="Aptos"/>
          <w:b/>
          <w:color w:val="1B2430"/>
          <w:sz w:val="20"/>
        </w:rPr>
        <w:t xml:space="preserve">Ajuste el diagrama. </w:t>
      </w:r>
      <w:r>
        <w:rPr>
          <w:rFonts w:ascii="Aptos" w:hAnsi="Aptos"/>
          <w:color w:val="3F4854"/>
          <w:sz w:val="20"/>
        </w:rPr>
        <w:t>Use menos, Ajustar y más para cambiar el nivel de zoom.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B9573F"/>
          <w:sz w:val="19"/>
        </w:rPr>
        <w:t xml:space="preserve">02  </w:t>
      </w:r>
      <w:r>
        <w:rPr>
          <w:rFonts w:ascii="Aptos" w:hAnsi="Aptos"/>
          <w:b/>
          <w:color w:val="1B2430"/>
          <w:sz w:val="20"/>
        </w:rPr>
        <w:t xml:space="preserve">Revise la ruta crítica. </w:t>
      </w:r>
      <w:r>
        <w:rPr>
          <w:rFonts w:ascii="Aptos" w:hAnsi="Aptos"/>
          <w:color w:val="3F4854"/>
          <w:sz w:val="20"/>
        </w:rPr>
        <w:t>Compruebe la secuencia, la duración total y la cantidad de actividades críticas.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B9573F"/>
          <w:sz w:val="19"/>
        </w:rPr>
        <w:t xml:space="preserve">03  </w:t>
      </w:r>
      <w:r>
        <w:rPr>
          <w:rFonts w:ascii="Aptos" w:hAnsi="Aptos"/>
          <w:b/>
          <w:color w:val="1B2430"/>
          <w:sz w:val="20"/>
        </w:rPr>
        <w:t xml:space="preserve">Consulte un nodo. </w:t>
      </w:r>
      <w:r>
        <w:rPr>
          <w:rFonts w:ascii="Aptos" w:hAnsi="Aptos"/>
          <w:color w:val="3F4854"/>
          <w:sz w:val="20"/>
        </w:rPr>
        <w:t>Haga clic en una actividad para abrir su cálculo particular.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B9573F"/>
          <w:sz w:val="19"/>
        </w:rPr>
        <w:t xml:space="preserve">04  </w:t>
      </w:r>
      <w:r>
        <w:rPr>
          <w:rFonts w:ascii="Aptos" w:hAnsi="Aptos"/>
          <w:b/>
          <w:color w:val="1B2430"/>
          <w:sz w:val="20"/>
        </w:rPr>
        <w:t xml:space="preserve">Cambie de vista. </w:t>
      </w:r>
      <w:r>
        <w:rPr>
          <w:rFonts w:ascii="Aptos" w:hAnsi="Aptos"/>
          <w:color w:val="3F4854"/>
          <w:sz w:val="20"/>
        </w:rPr>
        <w:t>Abra Gantt o Solución para revisar el cronograma y las operaciones.</w:t>
      </w:r>
    </w:p>
    <w:p>
      <w:pPr>
        <w:spacing w:before="80" w:after="0"/>
      </w:pPr>
      <w:r>
        <w:rPr>
          <w:rFonts w:ascii="Aptos" w:hAnsi="Aptos"/>
          <w:b/>
          <w:color w:val="1B2430"/>
          <w:sz w:val="20"/>
        </w:rPr>
        <w:t xml:space="preserve">Resultado esperado. </w:t>
      </w:r>
      <w:r>
        <w:rPr>
          <w:rFonts w:ascii="Aptos" w:hAnsi="Aptos"/>
          <w:color w:val="3F4854"/>
          <w:sz w:val="20"/>
        </w:rPr>
        <w:t>La ruta crítica y la duración total coinciden con el recorrido sin holgura de la red.</w:t>
      </w:r>
    </w:p>
    <w:p>
      <w:r>
        <w:br w:type="page"/>
      </w:r>
    </w:p>
    <w:p>
      <w:pPr>
        <w:keepNext/>
        <w:keepLines/>
        <w:spacing w:before="0" w:after="40"/>
      </w:pPr>
      <w:r>
        <w:rPr>
          <w:rFonts w:ascii="Aptos" w:hAnsi="Aptos"/>
          <w:b/>
          <w:color w:val="B9573F"/>
          <w:sz w:val="17"/>
        </w:rPr>
        <w:t>04  MANUAL DE USUARIO</w:t>
      </w:r>
    </w:p>
    <w:p>
      <w:pPr>
        <w:pStyle w:val="Heading1"/>
        <w:spacing w:before="0"/>
      </w:pPr>
      <w:r>
        <w:t>Desarrollo paso a paso en PERT CPM</w:t>
      </w:r>
    </w:p>
    <w:p>
      <w:pPr>
        <w:keepNext w:val="0"/>
        <w:keepLines/>
        <w:spacing w:after="140"/>
      </w:pPr>
      <w:r>
        <w:t>La vista Solución muestra las operaciones en el mismo orden de la red para facilitar la comparación con un procedimiento manual.</w:t>
      </w:r>
    </w:p>
    <w:p>
      <w:pPr>
        <w:pStyle w:val="Caption"/>
        <w:keepNext/>
        <w:keepLines/>
        <w:spacing w:before="40" w:after="0"/>
      </w:pPr>
      <w:r>
        <w:rPr>
          <w:rFonts w:ascii="Aptos" w:hAnsi="Aptos"/>
          <w:b/>
          <w:color w:val="1B2430"/>
          <w:sz w:val="18"/>
        </w:rPr>
        <w:t>Figura 4</w:t>
      </w:r>
    </w:p>
    <w:p>
      <w:pPr>
        <w:pStyle w:val="Caption"/>
        <w:keepNext/>
        <w:keepLines/>
        <w:spacing w:before="0" w:after="80"/>
      </w:pPr>
      <w:r>
        <w:rPr>
          <w:rFonts w:ascii="Aptos" w:hAnsi="Aptos"/>
          <w:i/>
          <w:color w:val="1B2430"/>
          <w:sz w:val="18"/>
        </w:rPr>
        <w:t>Operaciones por actividad del proyecto</w:t>
      </w:r>
    </w:p>
    <w:p>
      <w:pPr>
        <w:keepNext w:val="0"/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7998"/>
            <wp:docPr id="7" name="Picture 7" descr="Vista Solución con recorrido hacia adelante y operaciones por actividad" title="Operaciones por actividad del proyec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ert-soluc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998"/>
                    </a:xfrm>
                    <a:prstGeom prst="rect"/>
                    <a:ln w="9000">
                      <a:solidFill>
                        <a:srgbClr val="C7CDD4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/>
      </w:pPr>
      <w:r>
        <w:rPr>
          <w:rFonts w:ascii="Aptos" w:hAnsi="Aptos"/>
          <w:i/>
          <w:color w:val="6D7480"/>
          <w:sz w:val="16"/>
        </w:rPr>
        <w:t>Nota. Captura de la plataforma elaborada por el equipo del proyecto.</w:t>
      </w:r>
    </w:p>
    <w:p>
      <w:pPr>
        <w:pStyle w:val="Heading2"/>
      </w:pPr>
      <w:r>
        <w:t>Procedimiento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B9573F"/>
          <w:sz w:val="19"/>
        </w:rPr>
        <w:t xml:space="preserve">01  </w:t>
      </w:r>
      <w:r>
        <w:rPr>
          <w:rFonts w:ascii="Aptos" w:hAnsi="Aptos"/>
          <w:b/>
          <w:color w:val="1B2430"/>
          <w:sz w:val="20"/>
        </w:rPr>
        <w:t xml:space="preserve">Avance por la red. </w:t>
      </w:r>
      <w:r>
        <w:rPr>
          <w:rFonts w:ascii="Aptos" w:hAnsi="Aptos"/>
          <w:color w:val="3F4854"/>
          <w:sz w:val="20"/>
        </w:rPr>
        <w:t>Tome el final más tardío de las predecesoras y sume la duración.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B9573F"/>
          <w:sz w:val="19"/>
        </w:rPr>
        <w:t xml:space="preserve">02  </w:t>
      </w:r>
      <w:r>
        <w:rPr>
          <w:rFonts w:ascii="Aptos" w:hAnsi="Aptos"/>
          <w:b/>
          <w:color w:val="1B2430"/>
          <w:sz w:val="20"/>
        </w:rPr>
        <w:t xml:space="preserve">Retroceda desde el final. </w:t>
      </w:r>
      <w:r>
        <w:rPr>
          <w:rFonts w:ascii="Aptos" w:hAnsi="Aptos"/>
          <w:color w:val="3F4854"/>
          <w:sz w:val="20"/>
        </w:rPr>
        <w:t>Tome el inicio más próximo de las sucesoras y reste la duración.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B9573F"/>
          <w:sz w:val="19"/>
        </w:rPr>
        <w:t xml:space="preserve">03  </w:t>
      </w:r>
      <w:r>
        <w:rPr>
          <w:rFonts w:ascii="Aptos" w:hAnsi="Aptos"/>
          <w:b/>
          <w:color w:val="1B2430"/>
          <w:sz w:val="20"/>
        </w:rPr>
        <w:t xml:space="preserve">Calcule la holgura. </w:t>
      </w:r>
      <w:r>
        <w:rPr>
          <w:rFonts w:ascii="Aptos" w:hAnsi="Aptos"/>
          <w:color w:val="3F4854"/>
          <w:sz w:val="20"/>
        </w:rPr>
        <w:t>Compare el inicio tardío con el inicio temprano. Un valor cero identifica una actividad crítica.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B9573F"/>
          <w:sz w:val="19"/>
        </w:rPr>
        <w:t xml:space="preserve">04  </w:t>
      </w:r>
      <w:r>
        <w:rPr>
          <w:rFonts w:ascii="Aptos" w:hAnsi="Aptos"/>
          <w:b/>
          <w:color w:val="1B2430"/>
          <w:sz w:val="20"/>
        </w:rPr>
        <w:t xml:space="preserve">Relacione el cálculo. </w:t>
      </w:r>
      <w:r>
        <w:rPr>
          <w:rFonts w:ascii="Aptos" w:hAnsi="Aptos"/>
          <w:color w:val="3F4854"/>
          <w:sz w:val="20"/>
        </w:rPr>
        <w:t>Use Nodo para abrir la actividad equivalente en el diagrama.</w:t>
      </w:r>
    </w:p>
    <w:p>
      <w:pPr>
        <w:spacing w:before="80" w:after="0"/>
      </w:pPr>
      <w:r>
        <w:rPr>
          <w:rFonts w:ascii="Aptos" w:hAnsi="Aptos"/>
          <w:b/>
          <w:color w:val="1B2430"/>
          <w:sz w:val="20"/>
        </w:rPr>
        <w:t xml:space="preserve">Resultado esperado. </w:t>
      </w:r>
      <w:r>
        <w:rPr>
          <w:rFonts w:ascii="Aptos" w:hAnsi="Aptos"/>
          <w:color w:val="3F4854"/>
          <w:sz w:val="20"/>
        </w:rPr>
        <w:t>Cada actividad muestra valores tempranos, tardíos y holgura verificables.</w:t>
      </w:r>
    </w:p>
    <w:p>
      <w:r>
        <w:br w:type="page"/>
      </w:r>
    </w:p>
    <w:p>
      <w:pPr>
        <w:keepNext/>
        <w:keepLines/>
        <w:spacing w:before="0" w:after="40"/>
      </w:pPr>
      <w:r>
        <w:rPr>
          <w:rFonts w:ascii="Aptos" w:hAnsi="Aptos"/>
          <w:b/>
          <w:color w:val="B9573F"/>
          <w:sz w:val="17"/>
        </w:rPr>
        <w:t>05  MANUAL DE USUARIO</w:t>
      </w:r>
    </w:p>
    <w:p>
      <w:pPr>
        <w:pStyle w:val="Heading1"/>
        <w:spacing w:before="0"/>
      </w:pPr>
      <w:r>
        <w:t>Guía teórica y modelamiento matemático</w:t>
      </w:r>
    </w:p>
    <w:p>
      <w:pPr>
        <w:keepNext w:val="0"/>
        <w:keepLines/>
        <w:spacing w:after="140"/>
      </w:pPr>
      <w:r>
        <w:t>La guía flotante permite consultar fundamentos, símbolos y fórmulas sin perder los datos del ejercicio actual.</w:t>
      </w:r>
    </w:p>
    <w:p>
      <w:pPr>
        <w:pStyle w:val="Caption"/>
        <w:keepNext/>
        <w:keepLines/>
        <w:spacing w:before="40" w:after="0"/>
      </w:pPr>
      <w:r>
        <w:rPr>
          <w:rFonts w:ascii="Aptos" w:hAnsi="Aptos"/>
          <w:b/>
          <w:color w:val="1B2430"/>
          <w:sz w:val="18"/>
        </w:rPr>
        <w:t>Figura 5</w:t>
      </w:r>
    </w:p>
    <w:p>
      <w:pPr>
        <w:pStyle w:val="Caption"/>
        <w:keepNext/>
        <w:keepLines/>
        <w:spacing w:before="0" w:after="80"/>
      </w:pPr>
      <w:r>
        <w:rPr>
          <w:rFonts w:ascii="Aptos" w:hAnsi="Aptos"/>
          <w:i/>
          <w:color w:val="1B2430"/>
          <w:sz w:val="18"/>
        </w:rPr>
        <w:t>Fundamentos y formulación matemática de PERT CPM</w:t>
      </w:r>
    </w:p>
    <w:p>
      <w:pPr>
        <w:keepNext w:val="0"/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5064"/>
            <wp:docPr id="8" name="Picture 8" descr="Ventana flotante con historia supuestos símbolos nodos y fórmulas PERT CPM" title="Fundamentos y formulación matemática de PERT CP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guia-meto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5064"/>
                    </a:xfrm>
                    <a:prstGeom prst="rect"/>
                    <a:ln w="9000">
                      <a:solidFill>
                        <a:srgbClr val="C7CDD4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/>
      </w:pPr>
      <w:r>
        <w:rPr>
          <w:rFonts w:ascii="Aptos" w:hAnsi="Aptos"/>
          <w:i/>
          <w:color w:val="6D7480"/>
          <w:sz w:val="16"/>
        </w:rPr>
        <w:t>Nota. Captura de la plataforma elaborada por el equipo del proyecto.</w:t>
      </w:r>
    </w:p>
    <w:p>
      <w:pPr>
        <w:pStyle w:val="Heading2"/>
      </w:pPr>
      <w:r>
        <w:t>Procedimiento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B9573F"/>
          <w:sz w:val="19"/>
        </w:rPr>
        <w:t xml:space="preserve">01  </w:t>
      </w:r>
      <w:r>
        <w:rPr>
          <w:rFonts w:ascii="Aptos" w:hAnsi="Aptos"/>
          <w:b/>
          <w:color w:val="1B2430"/>
          <w:sz w:val="20"/>
        </w:rPr>
        <w:t xml:space="preserve">Abra la guía. </w:t>
      </w:r>
      <w:r>
        <w:rPr>
          <w:rFonts w:ascii="Aptos" w:hAnsi="Aptos"/>
          <w:color w:val="3F4854"/>
          <w:sz w:val="20"/>
        </w:rPr>
        <w:t>Pulse Guía del método desde cualquier vista del módulo.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B9573F"/>
          <w:sz w:val="19"/>
        </w:rPr>
        <w:t xml:space="preserve">02  </w:t>
      </w:r>
      <w:r>
        <w:rPr>
          <w:rFonts w:ascii="Aptos" w:hAnsi="Aptos"/>
          <w:b/>
          <w:color w:val="1B2430"/>
          <w:sz w:val="20"/>
        </w:rPr>
        <w:t xml:space="preserve">Revise el fundamento. </w:t>
      </w:r>
      <w:r>
        <w:rPr>
          <w:rFonts w:ascii="Aptos" w:hAnsi="Aptos"/>
          <w:color w:val="3F4854"/>
          <w:sz w:val="20"/>
        </w:rPr>
        <w:t>Consulte el propósito, los supuestos y la diferencia entre CPM y PERT.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B9573F"/>
          <w:sz w:val="19"/>
        </w:rPr>
        <w:t xml:space="preserve">03  </w:t>
      </w:r>
      <w:r>
        <w:rPr>
          <w:rFonts w:ascii="Aptos" w:hAnsi="Aptos"/>
          <w:b/>
          <w:color w:val="1B2430"/>
          <w:sz w:val="20"/>
        </w:rPr>
        <w:t xml:space="preserve">Interprete el nodo. </w:t>
      </w:r>
      <w:r>
        <w:rPr>
          <w:rFonts w:ascii="Aptos" w:hAnsi="Aptos"/>
          <w:color w:val="3F4854"/>
          <w:sz w:val="20"/>
        </w:rPr>
        <w:t>Relacione cada casilla con el inicio, la duración, el fin y la holgura.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B9573F"/>
          <w:sz w:val="19"/>
        </w:rPr>
        <w:t xml:space="preserve">04  </w:t>
      </w:r>
      <w:r>
        <w:rPr>
          <w:rFonts w:ascii="Aptos" w:hAnsi="Aptos"/>
          <w:b/>
          <w:color w:val="1B2430"/>
          <w:sz w:val="20"/>
        </w:rPr>
        <w:t xml:space="preserve">Cierre la ventana. </w:t>
      </w:r>
      <w:r>
        <w:rPr>
          <w:rFonts w:ascii="Aptos" w:hAnsi="Aptos"/>
          <w:color w:val="3F4854"/>
          <w:sz w:val="20"/>
        </w:rPr>
        <w:t>Use la X para volver al análisis; el ejercicio permanece sin cambios.</w:t>
      </w:r>
    </w:p>
    <w:p>
      <w:pPr>
        <w:spacing w:before="80" w:after="0"/>
      </w:pPr>
      <w:r>
        <w:rPr>
          <w:rFonts w:ascii="Aptos" w:hAnsi="Aptos"/>
          <w:b/>
          <w:color w:val="1B2430"/>
          <w:sz w:val="20"/>
        </w:rPr>
        <w:t xml:space="preserve">Resultado esperado. </w:t>
      </w:r>
      <w:r>
        <w:rPr>
          <w:rFonts w:ascii="Aptos" w:hAnsi="Aptos"/>
          <w:color w:val="3F4854"/>
          <w:sz w:val="20"/>
        </w:rPr>
        <w:t>El estudiante puede justificar el modelo y explicar las operaciones utilizadas.</w:t>
      </w:r>
    </w:p>
    <w:p>
      <w:r>
        <w:br w:type="page"/>
      </w:r>
    </w:p>
    <w:p>
      <w:pPr>
        <w:keepNext/>
        <w:keepLines/>
        <w:spacing w:before="0" w:after="40"/>
      </w:pPr>
      <w:r>
        <w:rPr>
          <w:rFonts w:ascii="Aptos" w:hAnsi="Aptos"/>
          <w:b/>
          <w:color w:val="1B4D43"/>
          <w:sz w:val="17"/>
        </w:rPr>
        <w:t>06  MANUAL DE USUARIO</w:t>
      </w:r>
    </w:p>
    <w:p>
      <w:pPr>
        <w:pStyle w:val="Heading1"/>
        <w:spacing w:before="0"/>
      </w:pPr>
      <w:r>
        <w:t>Ingreso de datos en inventarios</w:t>
      </w:r>
    </w:p>
    <w:p>
      <w:pPr>
        <w:keepNext w:val="0"/>
        <w:keepLines/>
        <w:spacing w:after="140"/>
      </w:pPr>
      <w:r>
        <w:t>El módulo reúne EOQ con demanda constante, EPQ con producción gradual y EOQ con faltantes planificados.</w:t>
      </w:r>
    </w:p>
    <w:p>
      <w:pPr>
        <w:pStyle w:val="Caption"/>
        <w:keepNext/>
        <w:keepLines/>
        <w:spacing w:before="40" w:after="0"/>
      </w:pPr>
      <w:r>
        <w:rPr>
          <w:rFonts w:ascii="Aptos" w:hAnsi="Aptos"/>
          <w:b/>
          <w:color w:val="1B2430"/>
          <w:sz w:val="18"/>
        </w:rPr>
        <w:t>Figura 6</w:t>
      </w:r>
    </w:p>
    <w:p>
      <w:pPr>
        <w:pStyle w:val="Caption"/>
        <w:keepNext/>
        <w:keepLines/>
        <w:spacing w:before="0" w:after="80"/>
      </w:pPr>
      <w:r>
        <w:rPr>
          <w:rFonts w:ascii="Aptos" w:hAnsi="Aptos"/>
          <w:i/>
          <w:color w:val="1B2430"/>
          <w:sz w:val="18"/>
        </w:rPr>
        <w:t>Formulario de parámetros de inventario</w:t>
      </w:r>
    </w:p>
    <w:p>
      <w:pPr>
        <w:keepNext w:val="0"/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9464"/>
            <wp:docPr id="9" name="Picture 9" descr="Formulario de inventarios con selección de modelo demanda costos días y moneda" title="Formulario de parámetros de inventa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inventarios-ingres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9464"/>
                    </a:xfrm>
                    <a:prstGeom prst="rect"/>
                    <a:ln w="9000">
                      <a:solidFill>
                        <a:srgbClr val="C7CDD4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/>
      </w:pPr>
      <w:r>
        <w:rPr>
          <w:rFonts w:ascii="Aptos" w:hAnsi="Aptos"/>
          <w:i/>
          <w:color w:val="6D7480"/>
          <w:sz w:val="16"/>
        </w:rPr>
        <w:t>Nota. Captura de la plataforma elaborada por el equipo del proyecto.</w:t>
      </w:r>
    </w:p>
    <w:p>
      <w:pPr>
        <w:pStyle w:val="Heading2"/>
      </w:pPr>
      <w:r>
        <w:t>Procedimiento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1B4D43"/>
          <w:sz w:val="19"/>
        </w:rPr>
        <w:t xml:space="preserve">01  </w:t>
      </w:r>
      <w:r>
        <w:rPr>
          <w:rFonts w:ascii="Aptos" w:hAnsi="Aptos"/>
          <w:b/>
          <w:color w:val="1B2430"/>
          <w:sz w:val="20"/>
        </w:rPr>
        <w:t xml:space="preserve">Seleccione el modelo. </w:t>
      </w:r>
      <w:r>
        <w:rPr>
          <w:rFonts w:ascii="Aptos" w:hAnsi="Aptos"/>
          <w:color w:val="3F4854"/>
          <w:sz w:val="20"/>
        </w:rPr>
        <w:t>Elija EOQ, EPQ o faltantes según los datos del problema.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1B4D43"/>
          <w:sz w:val="19"/>
        </w:rPr>
        <w:t xml:space="preserve">02  </w:t>
      </w:r>
      <w:r>
        <w:rPr>
          <w:rFonts w:ascii="Aptos" w:hAnsi="Aptos"/>
          <w:b/>
          <w:color w:val="1B2430"/>
          <w:sz w:val="20"/>
        </w:rPr>
        <w:t xml:space="preserve">Use un mismo periodo. </w:t>
      </w:r>
      <w:r>
        <w:rPr>
          <w:rFonts w:ascii="Aptos" w:hAnsi="Aptos"/>
          <w:color w:val="3F4854"/>
          <w:sz w:val="20"/>
        </w:rPr>
        <w:t>Demanda, mantenimiento, producción y días deben corresponder al mismo horizonte.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1B4D43"/>
          <w:sz w:val="19"/>
        </w:rPr>
        <w:t xml:space="preserve">03  </w:t>
      </w:r>
      <w:r>
        <w:rPr>
          <w:rFonts w:ascii="Aptos" w:hAnsi="Aptos"/>
          <w:b/>
          <w:color w:val="1B2430"/>
          <w:sz w:val="20"/>
        </w:rPr>
        <w:t xml:space="preserve">Defina el mantenimiento. </w:t>
      </w:r>
      <w:r>
        <w:rPr>
          <w:rFonts w:ascii="Aptos" w:hAnsi="Aptos"/>
          <w:color w:val="3F4854"/>
          <w:sz w:val="20"/>
        </w:rPr>
        <w:t>Ingrese el costo por unidad al año o el porcentaje del precio, no ambos.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1B4D43"/>
          <w:sz w:val="19"/>
        </w:rPr>
        <w:t xml:space="preserve">04  </w:t>
      </w:r>
      <w:r>
        <w:rPr>
          <w:rFonts w:ascii="Aptos" w:hAnsi="Aptos"/>
          <w:b/>
          <w:color w:val="1B2430"/>
          <w:sz w:val="20"/>
        </w:rPr>
        <w:t xml:space="preserve">Cargue una práctica. </w:t>
      </w:r>
      <w:r>
        <w:rPr>
          <w:rFonts w:ascii="Aptos" w:hAnsi="Aptos"/>
          <w:color w:val="3F4854"/>
          <w:sz w:val="20"/>
        </w:rPr>
        <w:t>Seleccione un ejemplo y pulse Cargar para compararlo con el desarrollo del docente.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1B4D43"/>
          <w:sz w:val="19"/>
        </w:rPr>
        <w:t xml:space="preserve">05  </w:t>
      </w:r>
      <w:r>
        <w:rPr>
          <w:rFonts w:ascii="Aptos" w:hAnsi="Aptos"/>
          <w:b/>
          <w:color w:val="1B2430"/>
          <w:sz w:val="20"/>
        </w:rPr>
        <w:t xml:space="preserve">Calcule. </w:t>
      </w:r>
      <w:r>
        <w:rPr>
          <w:rFonts w:ascii="Aptos" w:hAnsi="Aptos"/>
          <w:color w:val="3F4854"/>
          <w:sz w:val="20"/>
        </w:rPr>
        <w:t>Pulse Calcular política óptima.</w:t>
      </w:r>
    </w:p>
    <w:p>
      <w:pPr>
        <w:spacing w:before="80" w:after="0"/>
      </w:pPr>
      <w:r>
        <w:rPr>
          <w:rFonts w:ascii="Aptos" w:hAnsi="Aptos"/>
          <w:b/>
          <w:color w:val="1B2430"/>
          <w:sz w:val="20"/>
        </w:rPr>
        <w:t xml:space="preserve">Resultado esperado. </w:t>
      </w:r>
      <w:r>
        <w:rPr>
          <w:rFonts w:ascii="Aptos" w:hAnsi="Aptos"/>
          <w:color w:val="3F4854"/>
          <w:sz w:val="20"/>
        </w:rPr>
        <w:t>La política recomendada aparece junto con sus costos y su representación gráfica.</w:t>
      </w:r>
    </w:p>
    <w:p>
      <w:r>
        <w:br w:type="page"/>
      </w:r>
    </w:p>
    <w:p>
      <w:pPr>
        <w:keepNext/>
        <w:keepLines/>
        <w:spacing w:before="0" w:after="40"/>
      </w:pPr>
      <w:r>
        <w:rPr>
          <w:rFonts w:ascii="Aptos" w:hAnsi="Aptos"/>
          <w:b/>
          <w:color w:val="1B4D43"/>
          <w:sz w:val="17"/>
        </w:rPr>
        <w:t>07  MANUAL DE USUARIO</w:t>
      </w:r>
    </w:p>
    <w:p>
      <w:pPr>
        <w:pStyle w:val="Heading1"/>
        <w:spacing w:before="0"/>
      </w:pPr>
      <w:r>
        <w:t>Lectura de resultados en inventarios</w:t>
      </w:r>
    </w:p>
    <w:p>
      <w:pPr>
        <w:keepNext w:val="0"/>
        <w:keepLines/>
        <w:spacing w:after="140"/>
      </w:pPr>
      <w:r>
        <w:t>Los indicadores superiores resumen cuánto pedir o producir, cuándo reponer y con qué frecuencia hacerlo.</w:t>
      </w:r>
    </w:p>
    <w:p>
      <w:pPr>
        <w:pStyle w:val="Caption"/>
        <w:keepNext/>
        <w:keepLines/>
        <w:spacing w:before="40" w:after="0"/>
      </w:pPr>
      <w:r>
        <w:rPr>
          <w:rFonts w:ascii="Aptos" w:hAnsi="Aptos"/>
          <w:b/>
          <w:color w:val="1B2430"/>
          <w:sz w:val="18"/>
        </w:rPr>
        <w:t>Figura 7</w:t>
      </w:r>
    </w:p>
    <w:p>
      <w:pPr>
        <w:pStyle w:val="Caption"/>
        <w:keepNext/>
        <w:keepLines/>
        <w:spacing w:before="0" w:after="80"/>
      </w:pPr>
      <w:r>
        <w:rPr>
          <w:rFonts w:ascii="Aptos" w:hAnsi="Aptos"/>
          <w:i/>
          <w:color w:val="1B2430"/>
          <w:sz w:val="18"/>
        </w:rPr>
        <w:t>Política óptima y evolución del inventario</w:t>
      </w:r>
    </w:p>
    <w:p>
      <w:pPr>
        <w:keepNext w:val="0"/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9464"/>
            <wp:docPr id="10" name="Picture 10" descr="Resultados EOQ y gráfico de inventario con punto de reorden" title="Política óptima y evolución del inventa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inventarios-resultad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9464"/>
                    </a:xfrm>
                    <a:prstGeom prst="rect"/>
                    <a:ln w="9000">
                      <a:solidFill>
                        <a:srgbClr val="C7CDD4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/>
      </w:pPr>
      <w:r>
        <w:rPr>
          <w:rFonts w:ascii="Aptos" w:hAnsi="Aptos"/>
          <w:i/>
          <w:color w:val="6D7480"/>
          <w:sz w:val="16"/>
        </w:rPr>
        <w:t>Nota. Captura de la plataforma elaborada por el equipo del proyecto.</w:t>
      </w:r>
    </w:p>
    <w:p>
      <w:pPr>
        <w:pStyle w:val="Heading2"/>
      </w:pPr>
      <w:r>
        <w:t>Procedimiento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1B4D43"/>
          <w:sz w:val="19"/>
        </w:rPr>
        <w:t xml:space="preserve">01  </w:t>
      </w:r>
      <w:r>
        <w:rPr>
          <w:rFonts w:ascii="Aptos" w:hAnsi="Aptos"/>
          <w:b/>
          <w:color w:val="1B2430"/>
          <w:sz w:val="20"/>
        </w:rPr>
        <w:t xml:space="preserve">Lea la política. </w:t>
      </w:r>
      <w:r>
        <w:rPr>
          <w:rFonts w:ascii="Aptos" w:hAnsi="Aptos"/>
          <w:color w:val="3F4854"/>
          <w:sz w:val="20"/>
        </w:rPr>
        <w:t>Identifique la cantidad óptima Q, el punto de reorden r, los pedidos por año N y el tiempo entre pedidos T.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1B4D43"/>
          <w:sz w:val="19"/>
        </w:rPr>
        <w:t xml:space="preserve">02  </w:t>
      </w:r>
      <w:r>
        <w:rPr>
          <w:rFonts w:ascii="Aptos" w:hAnsi="Aptos"/>
          <w:b/>
          <w:color w:val="1B2430"/>
          <w:sz w:val="20"/>
        </w:rPr>
        <w:t xml:space="preserve">Observe el gráfico. </w:t>
      </w:r>
      <w:r>
        <w:rPr>
          <w:rFonts w:ascii="Aptos" w:hAnsi="Aptos"/>
          <w:color w:val="3F4854"/>
          <w:sz w:val="20"/>
        </w:rPr>
        <w:t>La línea representa el nivel de existencias y la referencia horizontal marca el punto de pedido.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1B4D43"/>
          <w:sz w:val="19"/>
        </w:rPr>
        <w:t xml:space="preserve">03  </w:t>
      </w:r>
      <w:r>
        <w:rPr>
          <w:rFonts w:ascii="Aptos" w:hAnsi="Aptos"/>
          <w:b/>
          <w:color w:val="1B2430"/>
          <w:sz w:val="20"/>
        </w:rPr>
        <w:t xml:space="preserve">Revise los costos. </w:t>
      </w:r>
      <w:r>
        <w:rPr>
          <w:rFonts w:ascii="Aptos" w:hAnsi="Aptos"/>
          <w:color w:val="3F4854"/>
          <w:sz w:val="20"/>
        </w:rPr>
        <w:t>Abra Costos para separar ordenar, mantener, adquirir y otros componentes aplicables.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1B4D43"/>
          <w:sz w:val="19"/>
        </w:rPr>
        <w:t xml:space="preserve">04  </w:t>
      </w:r>
      <w:r>
        <w:rPr>
          <w:rFonts w:ascii="Aptos" w:hAnsi="Aptos"/>
          <w:b/>
          <w:color w:val="1B2430"/>
          <w:sz w:val="20"/>
        </w:rPr>
        <w:t xml:space="preserve">Compruebe el cálculo. </w:t>
      </w:r>
      <w:r>
        <w:rPr>
          <w:rFonts w:ascii="Aptos" w:hAnsi="Aptos"/>
          <w:color w:val="3F4854"/>
          <w:sz w:val="20"/>
        </w:rPr>
        <w:t>Abra Desarrollo y compare cada operación con el ejercicio manual.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1B4D43"/>
          <w:sz w:val="19"/>
        </w:rPr>
        <w:t xml:space="preserve">05  </w:t>
      </w:r>
      <w:r>
        <w:rPr>
          <w:rFonts w:ascii="Aptos" w:hAnsi="Aptos"/>
          <w:b/>
          <w:color w:val="1B2430"/>
          <w:sz w:val="20"/>
        </w:rPr>
        <w:t xml:space="preserve">Evalúe escenarios. </w:t>
      </w:r>
      <w:r>
        <w:rPr>
          <w:rFonts w:ascii="Aptos" w:hAnsi="Aptos"/>
          <w:color w:val="3F4854"/>
          <w:sz w:val="20"/>
        </w:rPr>
        <w:t>Use Comparar para observar el efecto de modificar un parámetro.</w:t>
      </w:r>
    </w:p>
    <w:p>
      <w:pPr>
        <w:spacing w:before="80" w:after="0"/>
      </w:pPr>
      <w:r>
        <w:rPr>
          <w:rFonts w:ascii="Aptos" w:hAnsi="Aptos"/>
          <w:b/>
          <w:color w:val="1B2430"/>
          <w:sz w:val="20"/>
        </w:rPr>
        <w:t xml:space="preserve">Resultado esperado. </w:t>
      </w:r>
      <w:r>
        <w:rPr>
          <w:rFonts w:ascii="Aptos" w:hAnsi="Aptos"/>
          <w:color w:val="3F4854"/>
          <w:sz w:val="20"/>
        </w:rPr>
        <w:t>La recomendación escrita puede utilizarse directamente como política de abastecimiento.</w:t>
      </w:r>
    </w:p>
    <w:p>
      <w:r>
        <w:br w:type="page"/>
      </w:r>
    </w:p>
    <w:p>
      <w:pPr>
        <w:keepNext/>
        <w:keepLines/>
        <w:spacing w:before="0" w:after="40"/>
      </w:pPr>
      <w:r>
        <w:rPr>
          <w:rFonts w:ascii="Aptos" w:hAnsi="Aptos"/>
          <w:b/>
          <w:color w:val="4A2238"/>
          <w:sz w:val="17"/>
        </w:rPr>
        <w:t>08  MANUAL DE USUARIO</w:t>
      </w:r>
    </w:p>
    <w:p>
      <w:pPr>
        <w:pStyle w:val="Heading1"/>
        <w:spacing w:before="0"/>
      </w:pPr>
      <w:r>
        <w:t>Tablas de decisión</w:t>
      </w:r>
    </w:p>
    <w:p>
      <w:pPr>
        <w:keepNext w:val="0"/>
        <w:keepLines/>
        <w:spacing w:after="140"/>
      </w:pPr>
      <w:r>
        <w:t>Esta herramienta compara alternativas frente a estados de la naturaleza mediante criterios bajo incertidumbre y riesgo.</w:t>
      </w:r>
    </w:p>
    <w:p>
      <w:pPr>
        <w:pStyle w:val="Caption"/>
        <w:keepNext/>
        <w:keepLines/>
        <w:spacing w:before="40" w:after="0"/>
      </w:pPr>
      <w:r>
        <w:rPr>
          <w:rFonts w:ascii="Aptos" w:hAnsi="Aptos"/>
          <w:b/>
          <w:color w:val="1B2430"/>
          <w:sz w:val="18"/>
        </w:rPr>
        <w:t>Figura 8</w:t>
      </w:r>
    </w:p>
    <w:p>
      <w:pPr>
        <w:pStyle w:val="Caption"/>
        <w:keepNext/>
        <w:keepLines/>
        <w:spacing w:before="0" w:after="80"/>
      </w:pPr>
      <w:r>
        <w:rPr>
          <w:rFonts w:ascii="Aptos" w:hAnsi="Aptos"/>
          <w:i/>
          <w:color w:val="1B2430"/>
          <w:sz w:val="18"/>
        </w:rPr>
        <w:t>Matriz de pagos y resultados por criterio</w:t>
      </w:r>
    </w:p>
    <w:p>
      <w:pPr>
        <w:keepNext w:val="0"/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9464"/>
            <wp:docPr id="11" name="Picture 11" descr="Tabla de decisión con alternativas estados probabilidades y resumen de valor esperado" title="Matriz de pagos y resultados por crite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ecisiones-tabl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9464"/>
                    </a:xfrm>
                    <a:prstGeom prst="rect"/>
                    <a:ln w="9000">
                      <a:solidFill>
                        <a:srgbClr val="C7CDD4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/>
      </w:pPr>
      <w:r>
        <w:rPr>
          <w:rFonts w:ascii="Aptos" w:hAnsi="Aptos"/>
          <w:i/>
          <w:color w:val="6D7480"/>
          <w:sz w:val="16"/>
        </w:rPr>
        <w:t>Nota. Captura de la plataforma elaborada por el equipo del proyecto.</w:t>
      </w:r>
    </w:p>
    <w:p>
      <w:pPr>
        <w:pStyle w:val="Heading2"/>
      </w:pPr>
      <w:r>
        <w:t>Procedimiento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4A2238"/>
          <w:sz w:val="19"/>
        </w:rPr>
        <w:t xml:space="preserve">01  </w:t>
      </w:r>
      <w:r>
        <w:rPr>
          <w:rFonts w:ascii="Aptos" w:hAnsi="Aptos"/>
          <w:b/>
          <w:color w:val="1B2430"/>
          <w:sz w:val="20"/>
        </w:rPr>
        <w:t xml:space="preserve">Defina el sentido. </w:t>
      </w:r>
      <w:r>
        <w:rPr>
          <w:rFonts w:ascii="Aptos" w:hAnsi="Aptos"/>
          <w:color w:val="3F4854"/>
          <w:sz w:val="20"/>
        </w:rPr>
        <w:t>Elija beneficios para seleccionar el mayor valor o costos para seleccionar el menor.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4A2238"/>
          <w:sz w:val="19"/>
        </w:rPr>
        <w:t xml:space="preserve">02  </w:t>
      </w:r>
      <w:r>
        <w:rPr>
          <w:rFonts w:ascii="Aptos" w:hAnsi="Aptos"/>
          <w:b/>
          <w:color w:val="1B2430"/>
          <w:sz w:val="20"/>
        </w:rPr>
        <w:t xml:space="preserve">Complete la matriz. </w:t>
      </w:r>
      <w:r>
        <w:rPr>
          <w:rFonts w:ascii="Aptos" w:hAnsi="Aptos"/>
          <w:color w:val="3F4854"/>
          <w:sz w:val="20"/>
        </w:rPr>
        <w:t>Edite alternativas, estados y pagos directamente en la tabla.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4A2238"/>
          <w:sz w:val="19"/>
        </w:rPr>
        <w:t xml:space="preserve">03  </w:t>
      </w:r>
      <w:r>
        <w:rPr>
          <w:rFonts w:ascii="Aptos" w:hAnsi="Aptos"/>
          <w:b/>
          <w:color w:val="1B2430"/>
          <w:sz w:val="20"/>
        </w:rPr>
        <w:t xml:space="preserve">Ingrese probabilidades. </w:t>
      </w:r>
      <w:r>
        <w:rPr>
          <w:rFonts w:ascii="Aptos" w:hAnsi="Aptos"/>
          <w:color w:val="3F4854"/>
          <w:sz w:val="20"/>
        </w:rPr>
        <w:t>La suma debe ser 1 o 100 por ciento para utilizar valor esperado y EVPI.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4A2238"/>
          <w:sz w:val="19"/>
        </w:rPr>
        <w:t xml:space="preserve">04  </w:t>
      </w:r>
      <w:r>
        <w:rPr>
          <w:rFonts w:ascii="Aptos" w:hAnsi="Aptos"/>
          <w:b/>
          <w:color w:val="1B2430"/>
          <w:sz w:val="20"/>
        </w:rPr>
        <w:t xml:space="preserve">Ajuste Hurwicz. </w:t>
      </w:r>
      <w:r>
        <w:rPr>
          <w:rFonts w:ascii="Aptos" w:hAnsi="Aptos"/>
          <w:color w:val="3F4854"/>
          <w:sz w:val="20"/>
        </w:rPr>
        <w:t>Mueva el control de optimismo cuando corresponda.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4A2238"/>
          <w:sz w:val="19"/>
        </w:rPr>
        <w:t xml:space="preserve">05  </w:t>
      </w:r>
      <w:r>
        <w:rPr>
          <w:rFonts w:ascii="Aptos" w:hAnsi="Aptos"/>
          <w:b/>
          <w:color w:val="1B2430"/>
          <w:sz w:val="20"/>
        </w:rPr>
        <w:t xml:space="preserve">Evalúe. </w:t>
      </w:r>
      <w:r>
        <w:rPr>
          <w:rFonts w:ascii="Aptos" w:hAnsi="Aptos"/>
          <w:color w:val="3F4854"/>
          <w:sz w:val="20"/>
        </w:rPr>
        <w:t>Pulse Evaluar decisiones y revise Criterios, Arrepentimiento y Desarrollo.</w:t>
      </w:r>
    </w:p>
    <w:p>
      <w:pPr>
        <w:spacing w:before="80" w:after="0"/>
      </w:pPr>
      <w:r>
        <w:rPr>
          <w:rFonts w:ascii="Aptos" w:hAnsi="Aptos"/>
          <w:b/>
          <w:color w:val="1B2430"/>
          <w:sz w:val="20"/>
        </w:rPr>
        <w:t xml:space="preserve">Resultado esperado. </w:t>
      </w:r>
      <w:r>
        <w:rPr>
          <w:rFonts w:ascii="Aptos" w:hAnsi="Aptos"/>
          <w:color w:val="3F4854"/>
          <w:sz w:val="20"/>
        </w:rPr>
        <w:t>La alternativa recomendada se presenta junto con el criterio que sustenta la elección.</w:t>
      </w:r>
    </w:p>
    <w:p>
      <w:r>
        <w:br w:type="page"/>
      </w:r>
    </w:p>
    <w:p>
      <w:pPr>
        <w:keepNext/>
        <w:keepLines/>
        <w:spacing w:before="0" w:after="40"/>
      </w:pPr>
      <w:r>
        <w:rPr>
          <w:rFonts w:ascii="Aptos" w:hAnsi="Aptos"/>
          <w:b/>
          <w:color w:val="4A2238"/>
          <w:sz w:val="17"/>
        </w:rPr>
        <w:t>09  MANUAL DE USUARIO</w:t>
      </w:r>
    </w:p>
    <w:p>
      <w:pPr>
        <w:pStyle w:val="Heading1"/>
        <w:spacing w:before="0"/>
      </w:pPr>
      <w:r>
        <w:t>Árboles de decisión</w:t>
      </w:r>
    </w:p>
    <w:p>
      <w:pPr>
        <w:keepNext w:val="0"/>
        <w:keepLines/>
        <w:spacing w:after="140"/>
      </w:pPr>
      <w:r>
        <w:t>El árbol se utiliza cuando una decisión conduce a eventos posteriores. El sistema evalúa desde los resultados finales hasta el nodo inicial.</w:t>
      </w:r>
    </w:p>
    <w:p>
      <w:pPr>
        <w:pStyle w:val="Caption"/>
        <w:keepNext/>
        <w:keepLines/>
        <w:spacing w:before="40" w:after="0"/>
      </w:pPr>
      <w:r>
        <w:rPr>
          <w:rFonts w:ascii="Aptos" w:hAnsi="Aptos"/>
          <w:b/>
          <w:color w:val="1B2430"/>
          <w:sz w:val="18"/>
        </w:rPr>
        <w:t>Figura 9</w:t>
      </w:r>
    </w:p>
    <w:p>
      <w:pPr>
        <w:pStyle w:val="Caption"/>
        <w:keepNext/>
        <w:keepLines/>
        <w:spacing w:before="0" w:after="80"/>
      </w:pPr>
      <w:r>
        <w:rPr>
          <w:rFonts w:ascii="Aptos" w:hAnsi="Aptos"/>
          <w:i/>
          <w:color w:val="1B2430"/>
          <w:sz w:val="18"/>
        </w:rPr>
        <w:t>Editor y diagrama del árbol de decisión</w:t>
      </w:r>
    </w:p>
    <w:p>
      <w:pPr>
        <w:keepNext w:val="0"/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9464"/>
            <wp:docPr id="12" name="Picture 12" descr="Árbol de decisión con editor de nodos controles de zoom y estrategia óptima" title="Editor y diagrama del árbol de decis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rbol-decis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9464"/>
                    </a:xfrm>
                    <a:prstGeom prst="rect"/>
                    <a:ln w="9000">
                      <a:solidFill>
                        <a:srgbClr val="C7CDD4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/>
      </w:pPr>
      <w:r>
        <w:rPr>
          <w:rFonts w:ascii="Aptos" w:hAnsi="Aptos"/>
          <w:i/>
          <w:color w:val="6D7480"/>
          <w:sz w:val="16"/>
        </w:rPr>
        <w:t>Nota. Captura de la plataforma elaborada por el equipo del proyecto.</w:t>
      </w:r>
    </w:p>
    <w:p>
      <w:pPr>
        <w:pStyle w:val="Heading2"/>
      </w:pPr>
      <w:r>
        <w:t>Procedimiento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4A2238"/>
          <w:sz w:val="19"/>
        </w:rPr>
        <w:t xml:space="preserve">01  </w:t>
      </w:r>
      <w:r>
        <w:rPr>
          <w:rFonts w:ascii="Aptos" w:hAnsi="Aptos"/>
          <w:b/>
          <w:color w:val="1B2430"/>
          <w:sz w:val="20"/>
        </w:rPr>
        <w:t xml:space="preserve">Inicie el caso. </w:t>
      </w:r>
      <w:r>
        <w:rPr>
          <w:rFonts w:ascii="Aptos" w:hAnsi="Aptos"/>
          <w:color w:val="3F4854"/>
          <w:sz w:val="20"/>
        </w:rPr>
        <w:t>Cargue una práctica o cree un árbol nuevo y defina si maximizará beneficios o minimizará costos.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4A2238"/>
          <w:sz w:val="19"/>
        </w:rPr>
        <w:t xml:space="preserve">02  </w:t>
      </w:r>
      <w:r>
        <w:rPr>
          <w:rFonts w:ascii="Aptos" w:hAnsi="Aptos"/>
          <w:b/>
          <w:color w:val="1B2430"/>
          <w:sz w:val="20"/>
        </w:rPr>
        <w:t xml:space="preserve">Seleccione un nodo. </w:t>
      </w:r>
      <w:r>
        <w:rPr>
          <w:rFonts w:ascii="Aptos" w:hAnsi="Aptos"/>
          <w:color w:val="3F4854"/>
          <w:sz w:val="20"/>
        </w:rPr>
        <w:t>Edite su nombre, tipo y ramas desde el panel izquierdo.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4A2238"/>
          <w:sz w:val="19"/>
        </w:rPr>
        <w:t xml:space="preserve">03  </w:t>
      </w:r>
      <w:r>
        <w:rPr>
          <w:rFonts w:ascii="Aptos" w:hAnsi="Aptos"/>
          <w:b/>
          <w:color w:val="1B2430"/>
          <w:sz w:val="20"/>
        </w:rPr>
        <w:t xml:space="preserve">Asigne el tipo. </w:t>
      </w:r>
      <w:r>
        <w:rPr>
          <w:rFonts w:ascii="Aptos" w:hAnsi="Aptos"/>
          <w:color w:val="3F4854"/>
          <w:sz w:val="20"/>
        </w:rPr>
        <w:t>Use Decisión para elegir, Azar para ponderar probabilidades y Resultado final para registrar un valor terminal.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4A2238"/>
          <w:sz w:val="19"/>
        </w:rPr>
        <w:t xml:space="preserve">04  </w:t>
      </w:r>
      <w:r>
        <w:rPr>
          <w:rFonts w:ascii="Aptos" w:hAnsi="Aptos"/>
          <w:b/>
          <w:color w:val="1B2430"/>
          <w:sz w:val="20"/>
        </w:rPr>
        <w:t xml:space="preserve">Resuelva. </w:t>
      </w:r>
      <w:r>
        <w:rPr>
          <w:rFonts w:ascii="Aptos" w:hAnsi="Aptos"/>
          <w:color w:val="3F4854"/>
          <w:sz w:val="20"/>
        </w:rPr>
        <w:t>La estrategia óptima se resalta en dorado y el valor calculado aparece cerca de cada nodo.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4A2238"/>
          <w:sz w:val="19"/>
        </w:rPr>
        <w:t xml:space="preserve">05  </w:t>
      </w:r>
      <w:r>
        <w:rPr>
          <w:rFonts w:ascii="Aptos" w:hAnsi="Aptos"/>
          <w:b/>
          <w:color w:val="1B2430"/>
          <w:sz w:val="20"/>
        </w:rPr>
        <w:t xml:space="preserve">Ajuste la vista. </w:t>
      </w:r>
      <w:r>
        <w:rPr>
          <w:rFonts w:ascii="Aptos" w:hAnsi="Aptos"/>
          <w:color w:val="3F4854"/>
          <w:sz w:val="20"/>
        </w:rPr>
        <w:t>Use menos, Ajustar y más para mantener legibles los árboles grandes.</w:t>
      </w:r>
    </w:p>
    <w:p>
      <w:pPr>
        <w:spacing w:before="80" w:after="0"/>
      </w:pPr>
      <w:r>
        <w:rPr>
          <w:rFonts w:ascii="Aptos" w:hAnsi="Aptos"/>
          <w:b/>
          <w:color w:val="1B2430"/>
          <w:sz w:val="20"/>
        </w:rPr>
        <w:t xml:space="preserve">Resultado esperado. </w:t>
      </w:r>
      <w:r>
        <w:rPr>
          <w:rFonts w:ascii="Aptos" w:hAnsi="Aptos"/>
          <w:color w:val="3F4854"/>
          <w:sz w:val="20"/>
        </w:rPr>
        <w:t>La primera decisión recomendada y el valor total del árbol quedan visibles en el resumen.</w:t>
      </w:r>
    </w:p>
    <w:p>
      <w:r>
        <w:br w:type="page"/>
      </w:r>
    </w:p>
    <w:p>
      <w:pPr>
        <w:keepNext/>
        <w:keepLines/>
        <w:spacing w:before="0" w:after="40"/>
      </w:pPr>
      <w:r>
        <w:rPr>
          <w:rFonts w:ascii="Aptos" w:hAnsi="Aptos"/>
          <w:b/>
          <w:color w:val="4A2238"/>
          <w:sz w:val="17"/>
        </w:rPr>
        <w:t>10  MANUAL DE USUARIO</w:t>
      </w:r>
    </w:p>
    <w:p>
      <w:pPr>
        <w:pStyle w:val="Heading1"/>
        <w:spacing w:before="0"/>
      </w:pPr>
      <w:r>
        <w:t>Copiar y pegar ramas</w:t>
      </w:r>
    </w:p>
    <w:p>
      <w:pPr>
        <w:keepNext w:val="0"/>
        <w:keepLines/>
        <w:spacing w:after="140"/>
      </w:pPr>
      <w:r>
        <w:t>La función permite reutilizar estructuras repetidas y después modificar la copia sin afectar el nodo original.</w:t>
      </w:r>
    </w:p>
    <w:p>
      <w:pPr>
        <w:pStyle w:val="Caption"/>
        <w:keepNext/>
        <w:keepLines/>
        <w:spacing w:before="40" w:after="0"/>
      </w:pPr>
      <w:r>
        <w:rPr>
          <w:rFonts w:ascii="Aptos" w:hAnsi="Aptos"/>
          <w:b/>
          <w:color w:val="1B2430"/>
          <w:sz w:val="18"/>
        </w:rPr>
        <w:t>Figura 10</w:t>
      </w:r>
    </w:p>
    <w:p>
      <w:pPr>
        <w:pStyle w:val="Caption"/>
        <w:keepNext/>
        <w:keepLines/>
        <w:spacing w:before="0" w:after="80"/>
      </w:pPr>
      <w:r>
        <w:rPr>
          <w:rFonts w:ascii="Aptos" w:hAnsi="Aptos"/>
          <w:i/>
          <w:color w:val="1B2430"/>
          <w:sz w:val="18"/>
        </w:rPr>
        <w:t>Controles para reutilizar una estructura de ramas</w:t>
      </w:r>
    </w:p>
    <w:p>
      <w:pPr>
        <w:keepNext w:val="0"/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9464"/>
            <wp:docPr id="13" name="Picture 13" descr="Editor del árbol con Copiar todas Copiar selección Copiar rama y Pegar estructura" title="Controles para reutilizar una estructura de ram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rbol-copiar-rama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9464"/>
                    </a:xfrm>
                    <a:prstGeom prst="rect"/>
                    <a:ln w="9000">
                      <a:solidFill>
                        <a:srgbClr val="C7CDD4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40"/>
      </w:pPr>
      <w:r>
        <w:rPr>
          <w:rFonts w:ascii="Aptos" w:hAnsi="Aptos"/>
          <w:i/>
          <w:color w:val="6D7480"/>
          <w:sz w:val="16"/>
        </w:rPr>
        <w:t>Nota. Captura de la plataforma elaborada por el equipo del proyecto.</w:t>
      </w:r>
    </w:p>
    <w:p>
      <w:pPr>
        <w:pStyle w:val="Heading2"/>
      </w:pPr>
      <w:r>
        <w:t>Procedimiento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4A2238"/>
          <w:sz w:val="19"/>
        </w:rPr>
        <w:t xml:space="preserve">01  </w:t>
      </w:r>
      <w:r>
        <w:rPr>
          <w:rFonts w:ascii="Aptos" w:hAnsi="Aptos"/>
          <w:b/>
          <w:color w:val="1B2430"/>
          <w:sz w:val="20"/>
        </w:rPr>
        <w:t xml:space="preserve">Seleccione el origen. </w:t>
      </w:r>
      <w:r>
        <w:rPr>
          <w:rFonts w:ascii="Aptos" w:hAnsi="Aptos"/>
          <w:color w:val="3F4854"/>
          <w:sz w:val="20"/>
        </w:rPr>
        <w:t>Haga clic en el nodo que contiene las ramas que desea reutilizar.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4A2238"/>
          <w:sz w:val="19"/>
        </w:rPr>
        <w:t xml:space="preserve">02  </w:t>
      </w:r>
      <w:r>
        <w:rPr>
          <w:rFonts w:ascii="Aptos" w:hAnsi="Aptos"/>
          <w:b/>
          <w:color w:val="1B2430"/>
          <w:sz w:val="20"/>
        </w:rPr>
        <w:t xml:space="preserve">Elija el alcance. </w:t>
      </w:r>
      <w:r>
        <w:rPr>
          <w:rFonts w:ascii="Aptos" w:hAnsi="Aptos"/>
          <w:color w:val="3F4854"/>
          <w:sz w:val="20"/>
        </w:rPr>
        <w:t>Use Copiar todas, marque varias ramas y pulse Copiar selección, o copie una sola rama.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4A2238"/>
          <w:sz w:val="19"/>
        </w:rPr>
        <w:t xml:space="preserve">03  </w:t>
      </w:r>
      <w:r>
        <w:rPr>
          <w:rFonts w:ascii="Aptos" w:hAnsi="Aptos"/>
          <w:b/>
          <w:color w:val="1B2430"/>
          <w:sz w:val="20"/>
        </w:rPr>
        <w:t xml:space="preserve">Seleccione el destino. </w:t>
      </w:r>
      <w:r>
        <w:rPr>
          <w:rFonts w:ascii="Aptos" w:hAnsi="Aptos"/>
          <w:color w:val="3F4854"/>
          <w:sz w:val="20"/>
        </w:rPr>
        <w:t>El nodo debe admitir la estructura que se va a pegar.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4A2238"/>
          <w:sz w:val="19"/>
        </w:rPr>
        <w:t xml:space="preserve">04  </w:t>
      </w:r>
      <w:r>
        <w:rPr>
          <w:rFonts w:ascii="Aptos" w:hAnsi="Aptos"/>
          <w:b/>
          <w:color w:val="1B2430"/>
          <w:sz w:val="20"/>
        </w:rPr>
        <w:t xml:space="preserve">Pegue la estructura. </w:t>
      </w:r>
      <w:r>
        <w:rPr>
          <w:rFonts w:ascii="Aptos" w:hAnsi="Aptos"/>
          <w:color w:val="3F4854"/>
          <w:sz w:val="20"/>
        </w:rPr>
        <w:t>Las ramas actuales del destino se reemplazan por una copia independiente.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4A2238"/>
          <w:sz w:val="19"/>
        </w:rPr>
        <w:t xml:space="preserve">05  </w:t>
      </w:r>
      <w:r>
        <w:rPr>
          <w:rFonts w:ascii="Aptos" w:hAnsi="Aptos"/>
          <w:b/>
          <w:color w:val="1B2430"/>
          <w:sz w:val="20"/>
        </w:rPr>
        <w:t xml:space="preserve">Personalice y resuelva. </w:t>
      </w:r>
      <w:r>
        <w:rPr>
          <w:rFonts w:ascii="Aptos" w:hAnsi="Aptos"/>
          <w:color w:val="3F4854"/>
          <w:sz w:val="20"/>
        </w:rPr>
        <w:t>Cambie nombres, probabilidades o valores y pulse nuevamente Resolver árbol.</w:t>
      </w:r>
    </w:p>
    <w:p>
      <w:pPr>
        <w:spacing w:before="80" w:after="0"/>
      </w:pPr>
      <w:r>
        <w:rPr>
          <w:rFonts w:ascii="Aptos" w:hAnsi="Aptos"/>
          <w:b/>
          <w:color w:val="1B2430"/>
          <w:sz w:val="20"/>
        </w:rPr>
        <w:t xml:space="preserve">Resultado esperado. </w:t>
      </w:r>
      <w:r>
        <w:rPr>
          <w:rFonts w:ascii="Aptos" w:hAnsi="Aptos"/>
          <w:color w:val="3F4854"/>
          <w:sz w:val="20"/>
        </w:rPr>
        <w:t>La copia conserva nombres, probabilidades y nodos descendientes, pero puede editarse de forma independiente.</w:t>
      </w:r>
    </w:p>
    <w:p>
      <w:r>
        <w:br w:type="page"/>
      </w:r>
    </w:p>
    <w:p>
      <w:pPr>
        <w:keepNext/>
        <w:keepLines/>
        <w:spacing w:before="0" w:after="40"/>
      </w:pPr>
      <w:r>
        <w:rPr>
          <w:rFonts w:ascii="Aptos" w:hAnsi="Aptos"/>
          <w:b/>
          <w:color w:val="0C2340"/>
          <w:sz w:val="17"/>
        </w:rPr>
        <w:t>11  MANUAL DE USUARIO</w:t>
      </w:r>
    </w:p>
    <w:p>
      <w:pPr>
        <w:pStyle w:val="Heading1"/>
        <w:spacing w:before="0"/>
      </w:pPr>
      <w:r>
        <w:t>Validación y comparación de resultados</w:t>
      </w:r>
    </w:p>
    <w:p>
      <w:pPr>
        <w:keepNext w:val="0"/>
        <w:keepLines/>
        <w:spacing w:after="140"/>
      </w:pPr>
      <w:r>
        <w:t>Antes de comparar la plataforma con un desarrollo manual o con POM QM, confirme que ambos ejercicios utilizan los mismos datos y convenciones.</w:t>
      </w:r>
    </w:p>
    <w:p>
      <w:pPr>
        <w:pStyle w:val="Heading2"/>
      </w:pPr>
      <w:r>
        <w:t>Lista de verificación</w:t>
      </w:r>
    </w:p>
    <w:p>
      <w:pPr>
        <w:pStyle w:val="Heading2"/>
      </w:pPr>
      <w:r>
        <w:t>Procedimiento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0C2340"/>
          <w:sz w:val="19"/>
        </w:rPr>
        <w:t xml:space="preserve">01  </w:t>
      </w:r>
      <w:r>
        <w:rPr>
          <w:rFonts w:ascii="Aptos" w:hAnsi="Aptos"/>
          <w:b/>
          <w:color w:val="1B2430"/>
          <w:sz w:val="20"/>
        </w:rPr>
        <w:t xml:space="preserve">Modelo equivalente. </w:t>
      </w:r>
      <w:r>
        <w:rPr>
          <w:rFonts w:ascii="Aptos" w:hAnsi="Aptos"/>
          <w:color w:val="3F4854"/>
          <w:sz w:val="20"/>
        </w:rPr>
        <w:t>Seleccione en ambas herramientas el mismo método, por ejemplo CPM, EOQ o tabla de decisión.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0C2340"/>
          <w:sz w:val="19"/>
        </w:rPr>
        <w:t xml:space="preserve">02  </w:t>
      </w:r>
      <w:r>
        <w:rPr>
          <w:rFonts w:ascii="Aptos" w:hAnsi="Aptos"/>
          <w:b/>
          <w:color w:val="1B2430"/>
          <w:sz w:val="20"/>
        </w:rPr>
        <w:t xml:space="preserve">Unidades compatibles. </w:t>
      </w:r>
      <w:r>
        <w:rPr>
          <w:rFonts w:ascii="Aptos" w:hAnsi="Aptos"/>
          <w:color w:val="3F4854"/>
          <w:sz w:val="20"/>
        </w:rPr>
        <w:t>No mezcle demanda mensual con costos anuales ni días calendario con días laborables.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0C2340"/>
          <w:sz w:val="19"/>
        </w:rPr>
        <w:t xml:space="preserve">03  </w:t>
      </w:r>
      <w:r>
        <w:rPr>
          <w:rFonts w:ascii="Aptos" w:hAnsi="Aptos"/>
          <w:b/>
          <w:color w:val="1B2430"/>
          <w:sz w:val="20"/>
        </w:rPr>
        <w:t xml:space="preserve">Datos completos. </w:t>
      </w:r>
      <w:r>
        <w:rPr>
          <w:rFonts w:ascii="Aptos" w:hAnsi="Aptos"/>
          <w:color w:val="3F4854"/>
          <w:sz w:val="20"/>
        </w:rPr>
        <w:t>Compare actividad por actividad, parámetro por parámetro o celda por celda antes de resolver.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0C2340"/>
          <w:sz w:val="19"/>
        </w:rPr>
        <w:t xml:space="preserve">04  </w:t>
      </w:r>
      <w:r>
        <w:rPr>
          <w:rFonts w:ascii="Aptos" w:hAnsi="Aptos"/>
          <w:b/>
          <w:color w:val="1B2430"/>
          <w:sz w:val="20"/>
        </w:rPr>
        <w:t xml:space="preserve">Criterio de redondeo. </w:t>
      </w:r>
      <w:r>
        <w:rPr>
          <w:rFonts w:ascii="Aptos" w:hAnsi="Aptos"/>
          <w:color w:val="3F4854"/>
          <w:sz w:val="20"/>
        </w:rPr>
        <w:t>La plataforma conserva precisión interna y redondea para mostrar; compare primero el valor sin redondear.</w:t>
      </w:r>
    </w:p>
    <w:p>
      <w:pPr>
        <w:keepNext w:val="0"/>
        <w:keepLines/>
        <w:spacing w:after="80"/>
        <w:ind w:left="446" w:hanging="446"/>
      </w:pPr>
      <w:r>
        <w:rPr>
          <w:rFonts w:ascii="Aptos" w:hAnsi="Aptos"/>
          <w:b/>
          <w:color w:val="0C2340"/>
          <w:sz w:val="19"/>
        </w:rPr>
        <w:t xml:space="preserve">05  </w:t>
      </w:r>
      <w:r>
        <w:rPr>
          <w:rFonts w:ascii="Aptos" w:hAnsi="Aptos"/>
          <w:b/>
          <w:color w:val="1B2430"/>
          <w:sz w:val="20"/>
        </w:rPr>
        <w:t xml:space="preserve">Interpretación. </w:t>
      </w:r>
      <w:r>
        <w:rPr>
          <w:rFonts w:ascii="Aptos" w:hAnsi="Aptos"/>
          <w:color w:val="3F4854"/>
          <w:sz w:val="20"/>
        </w:rPr>
        <w:t>Verifique no solo el número final, sino también la ruta, política o alternativa recomendada.</w:t>
      </w:r>
    </w:p>
    <w:p>
      <w:pPr>
        <w:pStyle w:val="Heading2"/>
      </w:pPr>
      <w:r>
        <w:t>Comprobaciones por módulo</w:t>
      </w:r>
    </w:p>
    <w:p>
      <w:pPr>
        <w:spacing w:after="100"/>
      </w:pPr>
      <w:r>
        <w:rPr>
          <w:rFonts w:ascii="Aptos" w:hAnsi="Aptos"/>
          <w:b/>
          <w:color w:val="1B2430"/>
          <w:sz w:val="20"/>
        </w:rPr>
        <w:t xml:space="preserve">PERT CPM. </w:t>
      </w:r>
      <w:r>
        <w:rPr>
          <w:rFonts w:ascii="Aptos" w:hAnsi="Aptos"/>
          <w:color w:val="3F4854"/>
          <w:sz w:val="20"/>
        </w:rPr>
        <w:t>Las predecesoras deben existir, la red no debe contener ciclos y la ruta crítica debe tener holgura cero.</w:t>
      </w:r>
    </w:p>
    <w:p>
      <w:pPr>
        <w:spacing w:after="100"/>
      </w:pPr>
      <w:r>
        <w:rPr>
          <w:rFonts w:ascii="Aptos" w:hAnsi="Aptos"/>
          <w:b/>
          <w:color w:val="1B2430"/>
          <w:sz w:val="20"/>
        </w:rPr>
        <w:t xml:space="preserve">Inventarios. </w:t>
      </w:r>
      <w:r>
        <w:rPr>
          <w:rFonts w:ascii="Aptos" w:hAnsi="Aptos"/>
          <w:color w:val="3F4854"/>
          <w:sz w:val="20"/>
        </w:rPr>
        <w:t>Confirme si el mantenimiento se expresa por unidad o como porcentaje del precio y revise el periodo de la demanda.</w:t>
      </w:r>
    </w:p>
    <w:p>
      <w:pPr>
        <w:spacing w:after="100"/>
      </w:pPr>
      <w:r>
        <w:rPr>
          <w:rFonts w:ascii="Aptos" w:hAnsi="Aptos"/>
          <w:b/>
          <w:color w:val="1B2430"/>
          <w:sz w:val="20"/>
        </w:rPr>
        <w:t xml:space="preserve">Tablas de decisión. </w:t>
      </w:r>
      <w:r>
        <w:rPr>
          <w:rFonts w:ascii="Aptos" w:hAnsi="Aptos"/>
          <w:color w:val="3F4854"/>
          <w:sz w:val="20"/>
        </w:rPr>
        <w:t>Compruebe si la matriz contiene beneficios o costos y que las probabilidades sumen 1 o 100.</w:t>
      </w:r>
    </w:p>
    <w:p>
      <w:pPr>
        <w:spacing w:after="100"/>
      </w:pPr>
      <w:r>
        <w:rPr>
          <w:rFonts w:ascii="Aptos" w:hAnsi="Aptos"/>
          <w:b/>
          <w:color w:val="1B2430"/>
          <w:sz w:val="20"/>
        </w:rPr>
        <w:t xml:space="preserve">Árboles de decisión. </w:t>
      </w:r>
      <w:r>
        <w:rPr>
          <w:rFonts w:ascii="Aptos" w:hAnsi="Aptos"/>
          <w:color w:val="3F4854"/>
          <w:sz w:val="20"/>
        </w:rPr>
        <w:t>Cada nodo de azar debe tener probabilidades completas y cada recorrido debe terminar en un resultado.</w:t>
      </w:r>
    </w:p>
    <w:p>
      <w:pPr>
        <w:pStyle w:val="Heading2"/>
      </w:pPr>
      <w:r>
        <w:t>Registro recomendado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color w:val="3F4854"/>
          <w:sz w:val="20"/>
        </w:rPr>
        <w:t>Conserve una captura de los datos ingresados.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color w:val="3F4854"/>
          <w:sz w:val="20"/>
        </w:rPr>
        <w:t>Imprima o exporte el informe calculado.</w:t>
      </w:r>
    </w:p>
    <w:p>
      <w:pPr>
        <w:pStyle w:val="ListBullet"/>
        <w:spacing w:after="60"/>
        <w:ind w:left="403" w:hanging="259"/>
      </w:pPr>
      <w:r>
        <w:rPr>
          <w:rFonts w:ascii="Aptos" w:hAnsi="Aptos"/>
          <w:color w:val="3F4854"/>
          <w:sz w:val="20"/>
        </w:rPr>
        <w:t>Anote cualquier diferencia causada por redondeos o convenciones del software comparado.</w:t>
      </w:r>
    </w:p>
    <w:p>
      <w:r>
        <w:br w:type="page"/>
      </w:r>
    </w:p>
    <w:p>
      <w:pPr>
        <w:keepNext/>
        <w:keepLines/>
        <w:spacing w:before="0" w:after="40"/>
      </w:pPr>
      <w:r>
        <w:rPr>
          <w:rFonts w:ascii="Aptos" w:hAnsi="Aptos"/>
          <w:b/>
          <w:color w:val="0C2340"/>
          <w:sz w:val="17"/>
        </w:rPr>
        <w:t>12  MANUAL DE USUARIO</w:t>
      </w:r>
    </w:p>
    <w:p>
      <w:pPr>
        <w:pStyle w:val="Heading1"/>
        <w:spacing w:before="0"/>
      </w:pPr>
      <w:r>
        <w:t>Solución de problemas</w:t>
      </w:r>
    </w:p>
    <w:p>
      <w:pPr>
        <w:keepNext w:val="0"/>
        <w:keepLines/>
        <w:spacing w:after="140"/>
      </w:pPr>
      <w:r>
        <w:t>La mayoría de incidencias se resuelve revisando campos incompletos, unidades, probabilidades o la escala del diagrama.</w:t>
      </w:r>
    </w:p>
    <w:p>
      <w:pPr>
        <w:pStyle w:val="Heading2"/>
      </w:pPr>
      <w:r>
        <w:t>El resultado no aparece</w:t>
      </w:r>
    </w:p>
    <w:p>
      <w:pPr>
        <w:spacing w:after="100"/>
      </w:pPr>
      <w:r>
        <w:rPr>
          <w:rFonts w:ascii="Aptos" w:hAnsi="Aptos"/>
          <w:b/>
          <w:color w:val="1B2430"/>
          <w:sz w:val="20"/>
        </w:rPr>
        <w:t xml:space="preserve">Campos incompletos. </w:t>
      </w:r>
      <w:r>
        <w:rPr>
          <w:rFonts w:ascii="Aptos" w:hAnsi="Aptos"/>
          <w:color w:val="3F4854"/>
          <w:sz w:val="20"/>
        </w:rPr>
        <w:t>Revise los mensajes del formulario y complete nombres, valores, predecesoras o probabilidades faltantes.</w:t>
      </w:r>
    </w:p>
    <w:p>
      <w:pPr>
        <w:spacing w:after="100"/>
      </w:pPr>
      <w:r>
        <w:rPr>
          <w:rFonts w:ascii="Aptos" w:hAnsi="Aptos"/>
          <w:b/>
          <w:color w:val="1B2430"/>
          <w:sz w:val="20"/>
        </w:rPr>
        <w:t xml:space="preserve">Probabilidades inválidas. </w:t>
      </w:r>
      <w:r>
        <w:rPr>
          <w:rFonts w:ascii="Aptos" w:hAnsi="Aptos"/>
          <w:color w:val="3F4854"/>
          <w:sz w:val="20"/>
        </w:rPr>
        <w:t>En decisiones y nodos de azar, la suma debe ser 1 o 100 por ciento.</w:t>
      </w:r>
    </w:p>
    <w:p>
      <w:pPr>
        <w:spacing w:after="100"/>
      </w:pPr>
      <w:r>
        <w:rPr>
          <w:rFonts w:ascii="Aptos" w:hAnsi="Aptos"/>
          <w:b/>
          <w:color w:val="1B2430"/>
          <w:sz w:val="20"/>
        </w:rPr>
        <w:t xml:space="preserve">Cambios pendientes. </w:t>
      </w:r>
      <w:r>
        <w:rPr>
          <w:rFonts w:ascii="Aptos" w:hAnsi="Aptos"/>
          <w:color w:val="3F4854"/>
          <w:sz w:val="20"/>
        </w:rPr>
        <w:t>Después de modificar datos, pulse nuevamente el botón principal de cálculo.</w:t>
      </w:r>
    </w:p>
    <w:p>
      <w:pPr>
        <w:pStyle w:val="Heading2"/>
      </w:pPr>
      <w:r>
        <w:t>La vista es difícil de leer</w:t>
      </w:r>
    </w:p>
    <w:p>
      <w:pPr>
        <w:spacing w:after="100"/>
      </w:pPr>
      <w:r>
        <w:rPr>
          <w:rFonts w:ascii="Aptos" w:hAnsi="Aptos"/>
          <w:b/>
          <w:color w:val="1B2430"/>
          <w:sz w:val="20"/>
        </w:rPr>
        <w:t xml:space="preserve">Diagrama pequeño. </w:t>
      </w:r>
      <w:r>
        <w:rPr>
          <w:rFonts w:ascii="Aptos" w:hAnsi="Aptos"/>
          <w:color w:val="3F4854"/>
          <w:sz w:val="20"/>
        </w:rPr>
        <w:t>Pulse Ajustar y luego use los controles de zoom. En el navegador también puede reducir temporalmente la escala a 90 por ciento.</w:t>
      </w:r>
    </w:p>
    <w:p>
      <w:pPr>
        <w:spacing w:after="100"/>
      </w:pPr>
      <w:r>
        <w:rPr>
          <w:rFonts w:ascii="Aptos" w:hAnsi="Aptos"/>
          <w:b/>
          <w:color w:val="1B2430"/>
          <w:sz w:val="20"/>
        </w:rPr>
        <w:t xml:space="preserve">Texto superpuesto. </w:t>
      </w:r>
      <w:r>
        <w:rPr>
          <w:rFonts w:ascii="Aptos" w:hAnsi="Aptos"/>
          <w:color w:val="3F4854"/>
          <w:sz w:val="20"/>
        </w:rPr>
        <w:t>Vuelva a pulsar Ajustar después de agregar o eliminar nodos y amplíe el ancho de la ventana.</w:t>
      </w:r>
    </w:p>
    <w:p>
      <w:pPr>
        <w:spacing w:after="100"/>
      </w:pPr>
      <w:r>
        <w:rPr>
          <w:rFonts w:ascii="Aptos" w:hAnsi="Aptos"/>
          <w:b/>
          <w:color w:val="1B2430"/>
          <w:sz w:val="20"/>
        </w:rPr>
        <w:t xml:space="preserve">Datos anteriores. </w:t>
      </w:r>
      <w:r>
        <w:rPr>
          <w:rFonts w:ascii="Aptos" w:hAnsi="Aptos"/>
          <w:color w:val="3F4854"/>
          <w:sz w:val="20"/>
        </w:rPr>
        <w:t>Use Limpiar, Nueva matriz o Nuevo árbol. El guardado local puede restaurar el último ejercicio utilizado en ese navegador.</w:t>
      </w:r>
    </w:p>
    <w:p>
      <w:pPr>
        <w:pStyle w:val="Heading2"/>
      </w:pPr>
      <w:r>
        <w:t>Preguntas frecuentes</w:t>
      </w:r>
    </w:p>
    <w:p>
      <w:pPr>
        <w:spacing w:after="100"/>
      </w:pPr>
      <w:r>
        <w:rPr>
          <w:rFonts w:ascii="Aptos" w:hAnsi="Aptos"/>
          <w:b/>
          <w:color w:val="1B2430"/>
          <w:sz w:val="20"/>
        </w:rPr>
        <w:t xml:space="preserve">¿Puedo modificar un caso de práctica?. </w:t>
      </w:r>
      <w:r>
        <w:rPr>
          <w:rFonts w:ascii="Aptos" w:hAnsi="Aptos"/>
          <w:color w:val="3F4854"/>
          <w:sz w:val="20"/>
        </w:rPr>
        <w:t>Sí. Después de cargarlo, edite cualquier campo y ejecute nuevamente el cálculo.</w:t>
      </w:r>
    </w:p>
    <w:p>
      <w:pPr>
        <w:spacing w:after="100"/>
      </w:pPr>
      <w:r>
        <w:rPr>
          <w:rFonts w:ascii="Aptos" w:hAnsi="Aptos"/>
          <w:b/>
          <w:color w:val="1B2430"/>
          <w:sz w:val="20"/>
        </w:rPr>
        <w:t xml:space="preserve">¿Dónde se guardan mis datos?. </w:t>
      </w:r>
      <w:r>
        <w:rPr>
          <w:rFonts w:ascii="Aptos" w:hAnsi="Aptos"/>
          <w:color w:val="3F4854"/>
          <w:sz w:val="20"/>
        </w:rPr>
        <w:t>En el almacenamiento local del navegador utilizado. No se sincronizan automáticamente con otros equipos.</w:t>
      </w:r>
    </w:p>
    <w:p>
      <w:pPr>
        <w:spacing w:after="100"/>
      </w:pPr>
      <w:r>
        <w:rPr>
          <w:rFonts w:ascii="Aptos" w:hAnsi="Aptos"/>
          <w:b/>
          <w:color w:val="1B2430"/>
          <w:sz w:val="20"/>
        </w:rPr>
        <w:t xml:space="preserve">¿Por qué existe una pequeña diferencia con POM QM?. </w:t>
      </w:r>
      <w:r>
        <w:rPr>
          <w:rFonts w:ascii="Aptos" w:hAnsi="Aptos"/>
          <w:color w:val="3F4854"/>
          <w:sz w:val="20"/>
        </w:rPr>
        <w:t>Normalmente se debe al redondeo, al periodo seleccionado o a una convención distinta para los costos y probabilidades.</w:t>
      </w:r>
    </w:p>
    <w:p>
      <w:pPr>
        <w:pStyle w:val="Heading2"/>
      </w:pPr>
      <w:r>
        <w:t>Acceso y versión</w:t>
      </w:r>
    </w:p>
    <w:p>
      <w:pPr>
        <w:spacing w:after="120"/>
      </w:pPr>
      <w:r>
        <w:rPr>
          <w:rFonts w:ascii="Aptos" w:hAnsi="Aptos"/>
          <w:b/>
          <w:color w:val="1B2430"/>
          <w:sz w:val="20"/>
        </w:rPr>
        <w:t xml:space="preserve">Plataforma. </w:t>
      </w:r>
      <w:hyperlink r:id="rId14">
        <w:r>
          <w:rPr>
            <w:rFonts w:ascii="Aptos" w:hAnsi="Aptos"/>
            <w:color w:val="0C2340"/>
            <w:u w:val="single"/>
          </w:rPr>
          <w:t>Abrir Investigación Operativa II</w:t>
        </w:r>
      </w:hyperlink>
    </w:p>
    <w:p>
      <w:pPr>
        <w:spacing w:after="100"/>
      </w:pPr>
      <w:r>
        <w:rPr>
          <w:rFonts w:ascii="Aptos" w:hAnsi="Aptos"/>
          <w:b/>
          <w:color w:val="1B2430"/>
          <w:sz w:val="20"/>
        </w:rPr>
        <w:t xml:space="preserve">Versión del manual. </w:t>
      </w:r>
      <w:r>
        <w:rPr>
          <w:rFonts w:ascii="Aptos" w:hAnsi="Aptos"/>
          <w:color w:val="3F4854"/>
          <w:sz w:val="20"/>
        </w:rPr>
        <w:t>1.1, 14 de octubre de 2026.</w:t>
      </w:r>
    </w:p>
    <w:p>
      <w:pPr>
        <w:spacing w:after="100"/>
      </w:pPr>
      <w:r>
        <w:rPr>
          <w:rFonts w:ascii="Aptos" w:hAnsi="Aptos"/>
          <w:b/>
          <w:color w:val="1B2430"/>
          <w:sz w:val="20"/>
        </w:rPr>
        <w:t xml:space="preserve">Uso académico. </w:t>
      </w:r>
      <w:r>
        <w:rPr>
          <w:rFonts w:ascii="Aptos" w:hAnsi="Aptos"/>
          <w:color w:val="3F4854"/>
          <w:sz w:val="20"/>
        </w:rPr>
        <w:t>Documento preparado para acompañar la demostración, el desarrollo manual y la comparación con POM QM.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Aptos" w:hAnsi="Aptos"/>
        <w:color w:val="6D7480"/>
        <w:sz w:val="16"/>
      </w:rPr>
      <w:t>UNJBG  |  Ingeniería en Informática y Sistemas  |  Octubre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color w:val="6D7480"/>
        <w:sz w:val="18"/>
      </w:rPr>
      <w:fldChar w:fldCharType="begin"/>
      <w:instrText xml:space="preserve"> PAGE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Aptos" w:hAnsi="Aptos"/>
      <w:color w:val="3F485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1B243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io2modelos.vercel.app/" TargetMode="External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