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Serrano, Aaron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LABORATORIO DE PROGRAMACION ORIENTADA A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18.0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Clases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18.000030517578125" w:right="151.92138671875" w:hanging="1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los siguientes relatos, diseñe el diagrama de clases UML aplicando los  modificadores de acceso adecuados y la relación de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generalización/herencia/Asociación.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6368522644043" w:lineRule="auto"/>
        <w:ind w:left="718.9601135253906" w:right="26.3604736328125" w:hanging="337.4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 el taller de la escuela técnica se deben organizar los recursos. Se ha  definido que todas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poseen un codigo y una marca (estos  datos deben ser protegidos para que sus herederas los usen, pero nadie  más). Todas las herramientas pueden realizar las acciones de usar() y  devolver(). Existen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HerramientasEléctricas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añaden un voltaje privado  y la capacidad de conectar(). Por otro lado,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HerramientasManuales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 distinguen por tener un tipoEmpuñadura privado.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83154296875" w:line="282.8868770599365" w:lineRule="auto"/>
        <w:ind w:left="369.7601318359375" w:right="93.08044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La biblioteca del centro de estudiantes necesita un sistema de préstamos.  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tienen un nombre y un nroSocio (ambos privados). 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cuentan con un isbn y un titulo (privados).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 tener bajo su  responsabilidad desde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hasta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libros simultáneamente. Por su parte, un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 no estar prestado o estar en manos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exactamente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330078125" w:line="282.75346755981445" w:lineRule="auto"/>
        <w:ind w:left="731.4401245117188" w:right="-6.400146484375" w:hanging="36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Una concesionaria local vende diferentes unidades. Se ha definido una  clase base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Vehículo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 existen vehículos genéricos), con  patente y modelo privados. De ella derivan 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 empresa cuenta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cada vendedor tiene asignada la venta 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vehículos (sin límite), pero cada vehículo es gestionado por un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vendedor de cabecera.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En una veterinaria, todos 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tienen un nombre y una  fechaNacimiento (privados). Existen dos tipos específicos: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(que  tienen un metodoLadrar)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(que tienen un metodoMaullar). La  veterinaria cuenta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Veterinarios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cada veterinario atiende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animales, pero cada animal tiene asignado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veterinario de  cabecera.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26832" cy="459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832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26832" cy="1790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832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9650" cy="5743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71875" w:line="282.68686294555664" w:lineRule="auto"/>
        <w:ind w:left="718.9601135253906" w:right="419.720458984375" w:hanging="353.5200500488281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4)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26832" cy="306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832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4572.9998779296875" w:top="698.399658203125" w:left="1703.0398559570312" w:right="1656.2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