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Neural-Symbolic Recursive Machine (NSR) for Systematic Generalization</w:t>
      </w:r>
    </w:p>
    <w:p>
      <w:pPr>
        <w:pStyle w:val="BodyText"/>
      </w:pPr>
      <w:r>
        <w:t xml:space="preserve">Current learning models often struggle with human-like systematic generalization, particularly in learning compositional rules from limited data and extrapolating them to novel combinations. To address this challenge, we introduce the Neural-Symbolic Recursive Machine (NSR), a model designed to facilitate systematic generalization through a Grounded Symbol System (GSS). The GSS enables the emergence of combinatorial syntax and semantics directly from training data, thus allowing the NSR to efficiently handle a variety of sequence-to-sequence tasks.</w:t>
      </w:r>
    </w:p>
    <w:bookmarkStart w:id="20" w:name="grounded-symbol-system-gss"/>
    <w:p>
      <w:pPr>
        <w:pStyle w:val="Heading3"/>
      </w:pPr>
      <w:r>
        <w:t xml:space="preserve">Grounded Symbol System (GSS)</w:t>
      </w:r>
    </w:p>
    <w:p>
      <w:pPr>
        <w:pStyle w:val="FirstParagraph"/>
      </w:pPr>
      <w:r>
        <w:t xml:space="preserve">At the core of NSR is the GSS, which can be represented as a directed tree</w:t>
      </w:r>
      <w:r>
        <w:t xml:space="preserve"> </w:t>
      </w:r>
      <m:oMath>
        <m:r>
          <m:t>T</m:t>
        </m:r>
        <m:r>
          <m:rPr>
            <m:sty m:val="p"/>
          </m:rPr>
          <m:t>=</m:t>
        </m:r>
        <m:r>
          <m:rPr>
            <m:sty m:val="p"/>
          </m:rPr>
          <m:t>&lt;</m:t>
        </m:r>
        <m:d>
          <m:dPr>
            <m:begChr m:val="("/>
            <m:endChr m:val=")"/>
            <m:sepChr m:val=""/>
            <m:grow/>
          </m:dPr>
          <m:e>
            <m:r>
              <m:t>x</m:t>
            </m:r>
            <m:r>
              <m:rPr>
                <m:sty m:val="p"/>
              </m:rPr>
              <m:t>,</m:t>
            </m:r>
            <m:r>
              <m:t>s</m:t>
            </m:r>
            <m:r>
              <m:rPr>
                <m:sty m:val="p"/>
              </m:rPr>
              <m:t>,</m:t>
            </m:r>
            <m:r>
              <m:t>v</m:t>
            </m:r>
          </m:e>
        </m:d>
        <m:r>
          <m:rPr>
            <m:sty m:val="p"/>
          </m:rPr>
          <m:t>,</m:t>
        </m:r>
        <m:r>
          <m:t>e</m:t>
        </m:r>
        <m:r>
          <m:rPr>
            <m:sty m:val="p"/>
          </m:rPr>
          <m:t>&gt;</m:t>
        </m:r>
      </m:oMath>
      <w:r>
        <w:t xml:space="preserve">, where:</w:t>
      </w:r>
    </w:p>
    <w:p>
      <w:pPr>
        <w:numPr>
          <w:ilvl w:val="0"/>
          <w:numId w:val="1001"/>
        </w:numPr>
        <w:pStyle w:val="Compact"/>
      </w:pPr>
      <m:oMath>
        <m:r>
          <m:t>x</m:t>
        </m:r>
      </m:oMath>
      <w:r>
        <w:t xml:space="preserve"> </w:t>
      </w:r>
      <w:r>
        <w:t xml:space="preserve">is the grounded input,</w:t>
      </w:r>
    </w:p>
    <w:p>
      <w:pPr>
        <w:numPr>
          <w:ilvl w:val="0"/>
          <w:numId w:val="1001"/>
        </w:numPr>
        <w:pStyle w:val="Compact"/>
      </w:pPr>
      <m:oMath>
        <m:r>
          <m:t>s</m:t>
        </m:r>
      </m:oMath>
      <w:r>
        <w:t xml:space="preserve"> </w:t>
      </w:r>
      <w:r>
        <w:t xml:space="preserve">is an abstract symbol,</w:t>
      </w:r>
    </w:p>
    <w:p>
      <w:pPr>
        <w:numPr>
          <w:ilvl w:val="0"/>
          <w:numId w:val="1001"/>
        </w:numPr>
        <w:pStyle w:val="Compact"/>
      </w:pPr>
      <m:oMath>
        <m:r>
          <m:t>v</m:t>
        </m:r>
      </m:oMath>
      <w:r>
        <w:t xml:space="preserve"> </w:t>
      </w:r>
      <w:r>
        <w:t xml:space="preserve">is its semantic meaning,</w:t>
      </w:r>
    </w:p>
    <w:p>
      <w:pPr>
        <w:numPr>
          <w:ilvl w:val="0"/>
          <w:numId w:val="1001"/>
        </w:numPr>
        <w:pStyle w:val="Compact"/>
      </w:pPr>
      <m:oMath>
        <m:r>
          <m:t>e</m:t>
        </m:r>
      </m:oMath>
      <w:r>
        <w:t xml:space="preserve"> </w:t>
      </w:r>
      <w:r>
        <w:t xml:space="preserve">denotes semantic dependencies, with directed edges</w:t>
      </w:r>
      <w:r>
        <w:t xml:space="preserve"> </w:t>
      </w:r>
      <m:oMath>
        <m:r>
          <m:t>i</m:t>
        </m:r>
        <m:r>
          <m:rPr>
            <m:sty m:val="p"/>
          </m:rPr>
          <m:t>→</m:t>
        </m:r>
        <m:r>
          <m:t>j</m:t>
        </m:r>
      </m:oMath>
      <w:r>
        <w:t xml:space="preserve"> </w:t>
      </w:r>
      <w:r>
        <w:t xml:space="preserve">indicating that the meaning of node</w:t>
      </w:r>
      <w:r>
        <w:t xml:space="preserve"> </w:t>
      </w:r>
      <m:oMath>
        <m:r>
          <m:t>i</m:t>
        </m:r>
      </m:oMath>
      <w:r>
        <w:t xml:space="preserve"> </w:t>
      </w:r>
      <w:r>
        <w:t xml:space="preserve">depends on node</w:t>
      </w:r>
      <w:r>
        <w:t xml:space="preserve"> </w:t>
      </w:r>
      <m:oMath>
        <m:r>
          <m:t>j</m:t>
        </m:r>
      </m:oMath>
      <w:r>
        <w:t xml:space="preserve">.</w:t>
      </w:r>
    </w:p>
    <w:bookmarkEnd w:id="20"/>
    <w:bookmarkStart w:id="21" w:name="likelihood-and-learning-objective"/>
    <w:p>
      <w:pPr>
        <w:pStyle w:val="Heading3"/>
      </w:pPr>
      <w:r>
        <w:t xml:space="preserve">Likelihood and Learning Objective</w:t>
      </w:r>
    </w:p>
    <w:p>
      <w:pPr>
        <w:pStyle w:val="FirstParagraph"/>
      </w:pPr>
      <w:r>
        <w:t xml:space="preserve">The likelihood of observing an output</w:t>
      </w:r>
      <w:r>
        <w:t xml:space="preserve"> </w:t>
      </w:r>
      <m:oMath>
        <m:r>
          <m:t>y</m:t>
        </m:r>
      </m:oMath>
      <w:r>
        <w:t xml:space="preserve"> </w:t>
      </w:r>
      <w:r>
        <w:t xml:space="preserve">given an input</w:t>
      </w:r>
      <w:r>
        <w:t xml:space="preserve"> </w:t>
      </w:r>
      <m:oMath>
        <m:r>
          <m:t>x</m:t>
        </m:r>
      </m:oMath>
      <w:r>
        <w:t xml:space="preserve"> </w:t>
      </w:r>
      <w:r>
        <w:t xml:space="preserve">is expressed as:</w:t>
      </w:r>
    </w:p>
    <w:p>
      <w:pPr>
        <w:pStyle w:val="BodyText"/>
      </w:pPr>
      <m:oMathPara>
        <m:oMathParaPr>
          <m:jc m:val="center"/>
        </m:oMathParaPr>
        <m:oMath>
          <m:r>
            <m:t>p</m:t>
          </m:r>
          <m:d>
            <m:dPr>
              <m:begChr m:val="("/>
              <m:endChr m:val=")"/>
              <m:sepChr m:val=""/>
              <m:grow/>
            </m:dPr>
            <m:e>
              <m:r>
                <m:t>y</m:t>
              </m:r>
              <m:r>
                <m:rPr>
                  <m:sty m:val="p"/>
                </m:rPr>
                <m:t>|</m:t>
              </m:r>
              <m:r>
                <m:t>x</m:t>
              </m:r>
              <m:r>
                <m:rPr>
                  <m:sty m:val="p"/>
                </m:rPr>
                <m:t>;</m:t>
              </m:r>
              <m:r>
                <m:t>Θ</m:t>
              </m:r>
            </m:e>
          </m:d>
          <m:r>
            <m:rPr>
              <m:sty m:val="p"/>
            </m:rPr>
            <m:t>=</m:t>
          </m:r>
          <m:nary>
            <m:naryPr>
              <m:chr m:val="∑"/>
              <m:limLoc m:val="undOvr"/>
              <m:subHide m:val="0"/>
              <m:supHide m:val="1"/>
            </m:naryPr>
            <m:sub>
              <m:r>
                <m:t>T</m:t>
              </m:r>
            </m:sub>
            <m:sup>
              <m:r>
                <m:t>​</m:t>
              </m:r>
            </m:sup>
            <m:e>
              <m:r>
                <m:t>p</m:t>
              </m:r>
            </m:e>
          </m:nary>
          <m:d>
            <m:dPr>
              <m:begChr m:val="("/>
              <m:endChr m:val=")"/>
              <m:sepChr m:val=""/>
              <m:grow/>
            </m:dPr>
            <m:e>
              <m:r>
                <m:t>T</m:t>
              </m:r>
              <m:r>
                <m:rPr>
                  <m:sty m:val="p"/>
                </m:rPr>
                <m:t>,</m:t>
              </m:r>
              <m:r>
                <m:t>y</m:t>
              </m:r>
              <m:r>
                <m:rPr>
                  <m:sty m:val="p"/>
                </m:rPr>
                <m:t>|</m:t>
              </m:r>
              <m:r>
                <m:t>x</m:t>
              </m:r>
              <m:r>
                <m:rPr>
                  <m:sty m:val="p"/>
                </m:rPr>
                <m:t>;</m:t>
              </m:r>
              <m:r>
                <m:t>Θ</m:t>
              </m:r>
            </m:e>
          </m:d>
          <m:r>
            <m:rPr>
              <m:sty m:val="p"/>
            </m:rPr>
            <m:t>=</m:t>
          </m:r>
          <m:nary>
            <m:naryPr>
              <m:chr m:val="∑"/>
              <m:limLoc m:val="undOvr"/>
              <m:subHide m:val="0"/>
              <m:supHide m:val="1"/>
            </m:naryPr>
            <m:sub>
              <m:r>
                <m:t>s</m:t>
              </m:r>
              <m:r>
                <m:rPr>
                  <m:sty m:val="p"/>
                </m:rPr>
                <m:t>,</m:t>
              </m:r>
              <m:r>
                <m:t>e</m:t>
              </m:r>
              <m:r>
                <m:rPr>
                  <m:sty m:val="p"/>
                </m:rPr>
                <m:t>,</m:t>
              </m:r>
              <m:r>
                <m:t>v</m:t>
              </m:r>
            </m:sub>
            <m:sup>
              <m:r>
                <m:t>​</m:t>
              </m:r>
            </m:sup>
            <m:e>
              <m:r>
                <m:t>p</m:t>
              </m:r>
            </m:e>
          </m:nary>
          <m:d>
            <m:dPr>
              <m:begChr m:val="("/>
              <m:endChr m:val=")"/>
              <m:sepChr m:val=""/>
              <m:grow/>
            </m:dPr>
            <m:e>
              <m:r>
                <m:t>s</m:t>
              </m:r>
              <m:r>
                <m:rPr>
                  <m:sty m:val="p"/>
                </m:rPr>
                <m:t>|</m:t>
              </m:r>
              <m:r>
                <m:t>x</m:t>
              </m:r>
              <m:r>
                <m:rPr>
                  <m:sty m:val="p"/>
                </m:rPr>
                <m:t>;</m:t>
              </m:r>
              <m:sSub>
                <m:e>
                  <m:r>
                    <m:t>θ</m:t>
                  </m:r>
                </m:e>
                <m:sub>
                  <m:r>
                    <m:t>p</m:t>
                  </m:r>
                </m:sub>
              </m:sSub>
            </m:e>
          </m:d>
          <m:r>
            <m:t>p</m:t>
          </m:r>
          <m:d>
            <m:dPr>
              <m:begChr m:val="("/>
              <m:endChr m:val=")"/>
              <m:sepChr m:val=""/>
              <m:grow/>
            </m:dPr>
            <m:e>
              <m:r>
                <m:t>s</m:t>
              </m:r>
              <m:r>
                <m:rPr>
                  <m:sty m:val="p"/>
                </m:rPr>
                <m:t>|</m:t>
              </m:r>
              <m:r>
                <m:t>x</m:t>
              </m:r>
              <m:r>
                <m:rPr>
                  <m:sty m:val="p"/>
                </m:rPr>
                <m:t>;</m:t>
              </m:r>
              <m:sSub>
                <m:e>
                  <m:r>
                    <m:t>θ</m:t>
                  </m:r>
                </m:e>
                <m:sub>
                  <m:r>
                    <m:t>s</m:t>
                  </m:r>
                </m:sub>
              </m:sSub>
            </m:e>
          </m:d>
          <m:r>
            <m:t>p</m:t>
          </m:r>
          <m:d>
            <m:dPr>
              <m:begChr m:val="("/>
              <m:endChr m:val=")"/>
              <m:sepChr m:val=""/>
              <m:grow/>
            </m:dPr>
            <m:e>
              <m:r>
                <m:t>s</m:t>
              </m:r>
              <m:r>
                <m:rPr>
                  <m:sty m:val="p"/>
                </m:rPr>
                <m:t>|</m:t>
              </m:r>
              <m:r>
                <m:t>x</m:t>
              </m:r>
              <m:r>
                <m:rPr>
                  <m:sty m:val="p"/>
                </m:rPr>
                <m:t>;</m:t>
              </m:r>
              <m:sSub>
                <m:e>
                  <m:r>
                    <m:t>θ</m:t>
                  </m:r>
                </m:e>
                <m:sub>
                  <m:r>
                    <m:t>l</m:t>
                  </m:r>
                </m:sub>
              </m:sSub>
            </m:e>
          </m:d>
          <m:r>
            <m:t>p</m:t>
          </m:r>
          <m:d>
            <m:dPr>
              <m:begChr m:val="("/>
              <m:endChr m:val=")"/>
              <m:sepChr m:val=""/>
              <m:grow/>
            </m:dPr>
            <m:e>
              <m:r>
                <m:t>y</m:t>
              </m:r>
              <m:r>
                <m:rPr>
                  <m:sty m:val="p"/>
                </m:rPr>
                <m:t>|</m:t>
              </m:r>
              <m:r>
                <m:t>v</m:t>
              </m:r>
            </m:e>
          </m:d>
          <m:r>
            <m:rPr>
              <m:sty m:val="p"/>
            </m:rPr>
            <m:t>,</m:t>
          </m:r>
        </m:oMath>
      </m:oMathPara>
    </w:p>
    <w:p>
      <w:pPr>
        <w:pStyle w:val="FirstParagraph"/>
      </w:pPr>
      <w:r>
        <w:t xml:space="preserve">where</w:t>
      </w:r>
      <w:r>
        <w:t xml:space="preserve"> </w:t>
      </w:r>
      <m:oMath>
        <m:r>
          <m:t>Θ</m:t>
        </m:r>
        <m:r>
          <m:rPr>
            <m:sty m:val="p"/>
          </m:rPr>
          <m:t>=</m:t>
        </m:r>
        <m:r>
          <m:rPr>
            <m:sty m:val="p"/>
          </m:rPr>
          <m:t>{</m:t>
        </m:r>
        <m:sSub>
          <m:e>
            <m:r>
              <m:t>θ</m:t>
            </m:r>
          </m:e>
          <m:sub>
            <m:r>
              <m:t>p</m:t>
            </m:r>
          </m:sub>
        </m:sSub>
        <m:r>
          <m:rPr>
            <m:sty m:val="p"/>
          </m:rPr>
          <m:t>,</m:t>
        </m:r>
        <m:sSub>
          <m:e>
            <m:r>
              <m:t>θ</m:t>
            </m:r>
          </m:e>
          <m:sub>
            <m:r>
              <m:t>s</m:t>
            </m:r>
          </m:sub>
        </m:sSub>
        <m:r>
          <m:rPr>
            <m:sty m:val="p"/>
          </m:rPr>
          <m:t>,</m:t>
        </m:r>
        <m:sSub>
          <m:e>
            <m:r>
              <m:t>θ</m:t>
            </m:r>
          </m:e>
          <m:sub>
            <m:r>
              <m:t>l</m:t>
            </m:r>
          </m:sub>
        </m:sSub>
        <m:r>
          <m:rPr>
            <m:sty m:val="p"/>
          </m:rPr>
          <m:t>}</m:t>
        </m:r>
      </m:oMath>
      <w:r>
        <w:t xml:space="preserve"> </w:t>
      </w:r>
      <w:r>
        <w:t xml:space="preserve">represents the model parameters across different components:</w:t>
      </w:r>
    </w:p>
    <w:p>
      <w:pPr>
        <w:numPr>
          <w:ilvl w:val="0"/>
          <w:numId w:val="1002"/>
        </w:numPr>
        <w:pStyle w:val="Compact"/>
      </w:pPr>
      <m:oMath>
        <m:sSub>
          <m:e>
            <m:r>
              <m:t>θ</m:t>
            </m:r>
          </m:e>
          <m:sub>
            <m:r>
              <m:t>p</m:t>
            </m:r>
          </m:sub>
        </m:sSub>
      </m:oMath>
      <w:r>
        <w:t xml:space="preserve"> </w:t>
      </w:r>
      <w:r>
        <w:t xml:space="preserve">for perception,</w:t>
      </w:r>
    </w:p>
    <w:p>
      <w:pPr>
        <w:numPr>
          <w:ilvl w:val="0"/>
          <w:numId w:val="1002"/>
        </w:numPr>
        <w:pStyle w:val="Compact"/>
      </w:pPr>
      <m:oMath>
        <m:sSub>
          <m:e>
            <m:r>
              <m:t>θ</m:t>
            </m:r>
          </m:e>
          <m:sub>
            <m:r>
              <m:t>s</m:t>
            </m:r>
          </m:sub>
        </m:sSub>
      </m:oMath>
      <w:r>
        <w:t xml:space="preserve"> </w:t>
      </w:r>
      <w:r>
        <w:t xml:space="preserve">for syntactic parsing,</w:t>
      </w:r>
    </w:p>
    <w:p>
      <w:pPr>
        <w:numPr>
          <w:ilvl w:val="0"/>
          <w:numId w:val="1002"/>
        </w:numPr>
        <w:pStyle w:val="Compact"/>
      </w:pPr>
      <m:oMath>
        <m:sSub>
          <m:e>
            <m:r>
              <m:t>θ</m:t>
            </m:r>
          </m:e>
          <m:sub>
            <m:r>
              <m:t>l</m:t>
            </m:r>
          </m:sub>
        </m:sSub>
      </m:oMath>
      <w:r>
        <w:t xml:space="preserve"> </w:t>
      </w:r>
      <w:r>
        <w:t xml:space="preserve">for semantic reasoning.</w:t>
      </w:r>
    </w:p>
    <w:p>
      <w:pPr>
        <w:pStyle w:val="FirstParagraph"/>
      </w:pPr>
      <w:r>
        <w:t xml:space="preserve">The learning objective in the context of maximum likelihood estimation is:</w:t>
      </w:r>
    </w:p>
    <w:p>
      <w:pPr>
        <w:pStyle w:val="BodyText"/>
      </w:pPr>
      <m:oMathPara>
        <m:oMathParaPr>
          <m:jc m:val="center"/>
        </m:oMathParaPr>
        <m:oMath>
          <m:r>
            <m:t>L</m:t>
          </m:r>
          <m:d>
            <m:dPr>
              <m:begChr m:val="("/>
              <m:endChr m:val=")"/>
              <m:sepChr m:val=""/>
              <m:grow/>
            </m:dPr>
            <m:e>
              <m:r>
                <m:t>x</m:t>
              </m:r>
              <m:r>
                <m:rPr>
                  <m:sty m:val="p"/>
                </m:rPr>
                <m:t>,</m:t>
              </m:r>
              <m:r>
                <m:t>y</m:t>
              </m:r>
            </m:e>
          </m:d>
          <m:r>
            <m:rPr>
              <m:sty m:val="p"/>
            </m:rPr>
            <m:t>=</m:t>
          </m:r>
          <m:r>
            <m:rPr>
              <m:sty m:val="p"/>
            </m:rPr>
            <m:t>log</m:t>
          </m:r>
          <m:r>
            <m:t>p</m:t>
          </m:r>
          <m:d>
            <m:dPr>
              <m:begChr m:val="("/>
              <m:endChr m:val=")"/>
              <m:sepChr m:val=""/>
              <m:grow/>
            </m:dPr>
            <m:e>
              <m:r>
                <m:t>y</m:t>
              </m:r>
              <m:r>
                <m:rPr>
                  <m:sty m:val="p"/>
                </m:rPr>
                <m:t>|</m:t>
              </m:r>
              <m:r>
                <m:t>x</m:t>
              </m:r>
            </m:e>
          </m:d>
          <m:r>
            <m:rPr>
              <m:sty m:val="p"/>
            </m:rPr>
            <m:t>.</m:t>
          </m:r>
        </m:oMath>
      </m:oMathPara>
    </w:p>
    <w:bookmarkEnd w:id="21"/>
    <w:bookmarkStart w:id="22" w:name="gradient-calculation"/>
    <w:p>
      <w:pPr>
        <w:pStyle w:val="Heading3"/>
      </w:pPr>
      <w:r>
        <w:t xml:space="preserve">Gradient Calculation</w:t>
      </w:r>
    </w:p>
    <w:p>
      <w:pPr>
        <w:pStyle w:val="FirstParagraph"/>
      </w:pPr>
      <w:r>
        <w:t xml:space="preserve">The gradients of</w:t>
      </w:r>
      <w:r>
        <w:t xml:space="preserve"> </w:t>
      </w:r>
      <m:oMath>
        <m:r>
          <m:t>L</m:t>
        </m:r>
        <m:d>
          <m:dPr>
            <m:begChr m:val="("/>
            <m:endChr m:val=")"/>
            <m:sepChr m:val=""/>
            <m:grow/>
          </m:dPr>
          <m:e>
            <m:r>
              <m:t>x</m:t>
            </m:r>
            <m:r>
              <m:rPr>
                <m:sty m:val="p"/>
              </m:rPr>
              <m:t>,</m:t>
            </m:r>
            <m:r>
              <m:t>y</m:t>
            </m:r>
          </m:e>
        </m:d>
      </m:oMath>
      <w:r>
        <w:t xml:space="preserve"> </w:t>
      </w:r>
      <w:r>
        <w:t xml:space="preserve">with respect to the parameters</w:t>
      </w:r>
      <w:r>
        <w:t xml:space="preserve"> </w:t>
      </w:r>
      <m:oMath>
        <m:sSub>
          <m:e>
            <m:r>
              <m:t>θ</m:t>
            </m:r>
          </m:e>
          <m:sub>
            <m:r>
              <m:t>p</m:t>
            </m:r>
          </m:sub>
        </m:sSub>
      </m:oMath>
      <w:r>
        <w:t xml:space="preserve">,</w:t>
      </w:r>
      <w:r>
        <w:t xml:space="preserve"> </w:t>
      </w:r>
      <m:oMath>
        <m:sSub>
          <m:e>
            <m:r>
              <m:t>θ</m:t>
            </m:r>
          </m:e>
          <m:sub>
            <m:r>
              <m:t>s</m:t>
            </m:r>
          </m:sub>
        </m:sSub>
      </m:oMath>
      <w:r>
        <w:t xml:space="preserve">, and</w:t>
      </w:r>
      <w:r>
        <w:t xml:space="preserve"> </w:t>
      </w:r>
      <m:oMath>
        <m:sSub>
          <m:e>
            <m:r>
              <m:t>θ</m:t>
            </m:r>
          </m:e>
          <m:sub>
            <m:r>
              <m:t>l</m:t>
            </m:r>
          </m:sub>
        </m:sSub>
      </m:oMath>
      <w:r>
        <w:t xml:space="preserve"> </w:t>
      </w:r>
      <w:r>
        <w:t xml:space="preserve">are computed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p"/>
                      </m:rPr>
                      <m:t>∇</m:t>
                    </m:r>
                  </m:e>
                  <m:sub>
                    <m:sSub>
                      <m:e>
                        <m:r>
                          <m:t>θ</m:t>
                        </m:r>
                      </m:e>
                      <m:sub>
                        <m:r>
                          <m:t>p</m:t>
                        </m:r>
                      </m:sub>
                    </m:sSub>
                  </m:sub>
                </m:sSub>
                <m:r>
                  <m:t>L</m:t>
                </m:r>
                <m:d>
                  <m:dPr>
                    <m:begChr m:val="("/>
                    <m:endChr m:val=")"/>
                    <m:sepChr m:val=""/>
                    <m:grow/>
                  </m:dPr>
                  <m:e>
                    <m:r>
                      <m:t>x</m:t>
                    </m:r>
                    <m:r>
                      <m:rPr>
                        <m:sty m:val="p"/>
                      </m:rPr>
                      <m:t>,</m:t>
                    </m:r>
                    <m:r>
                      <m:t>y</m:t>
                    </m:r>
                  </m:e>
                </m:d>
              </m:e>
              <m:e>
                <m:r>
                  <m:rPr>
                    <m:sty m:val="p"/>
                  </m:rPr>
                  <m:t>=</m:t>
                </m:r>
                <m:sSub>
                  <m:e>
                    <m:r>
                      <m:rPr>
                        <m:sty m:val="p"/>
                        <m:scr m:val="double-struck"/>
                      </m:rPr>
                      <m:t>E</m:t>
                    </m:r>
                  </m:e>
                  <m:sub>
                    <m:r>
                      <m:t>T</m:t>
                    </m:r>
                    <m:r>
                      <m:rPr>
                        <m:sty m:val="p"/>
                      </m:rPr>
                      <m:t>∼</m:t>
                    </m:r>
                    <m:r>
                      <m:t>p</m:t>
                    </m:r>
                    <m:d>
                      <m:dPr>
                        <m:begChr m:val="("/>
                        <m:endChr m:val=")"/>
                        <m:sepChr m:val=""/>
                        <m:grow/>
                      </m:dPr>
                      <m:e>
                        <m:r>
                          <m:t>T</m:t>
                        </m:r>
                        <m:r>
                          <m:rPr>
                            <m:sty m:val="p"/>
                          </m:rPr>
                          <m:t>|</m:t>
                        </m:r>
                        <m:r>
                          <m:t>x</m:t>
                        </m:r>
                        <m:r>
                          <m:rPr>
                            <m:sty m:val="p"/>
                          </m:rPr>
                          <m:t>,</m:t>
                        </m:r>
                        <m:r>
                          <m:t>y</m:t>
                        </m:r>
                      </m:e>
                    </m:d>
                  </m:sub>
                </m:sSub>
                <m:d>
                  <m:dPr>
                    <m:begChr m:val="["/>
                    <m:endChr m:val="]"/>
                    <m:sepChr m:val=""/>
                    <m:grow/>
                  </m:dPr>
                  <m:e>
                    <m:sSub>
                      <m:e>
                        <m:r>
                          <m:rPr>
                            <m:sty m:val="p"/>
                          </m:rPr>
                          <m:t>∇</m:t>
                        </m:r>
                      </m:e>
                      <m:sub>
                        <m:sSub>
                          <m:e>
                            <m:r>
                              <m:t>θ</m:t>
                            </m:r>
                          </m:e>
                          <m:sub>
                            <m:r>
                              <m:t>p</m:t>
                            </m:r>
                          </m:sub>
                        </m:sSub>
                      </m:sub>
                    </m:sSub>
                    <m:r>
                      <m:rPr>
                        <m:sty m:val="p"/>
                      </m:rPr>
                      <m:t>log</m:t>
                    </m:r>
                    <m:r>
                      <m:t>p</m:t>
                    </m:r>
                    <m:d>
                      <m:dPr>
                        <m:begChr m:val="("/>
                        <m:endChr m:val=")"/>
                        <m:sepChr m:val=""/>
                        <m:grow/>
                      </m:dPr>
                      <m:e>
                        <m:r>
                          <m:t>s</m:t>
                        </m:r>
                        <m:r>
                          <m:rPr>
                            <m:sty m:val="p"/>
                          </m:rPr>
                          <m:t>|</m:t>
                        </m:r>
                        <m:r>
                          <m:t>x</m:t>
                        </m:r>
                        <m:r>
                          <m:rPr>
                            <m:sty m:val="p"/>
                          </m:rPr>
                          <m:t>;</m:t>
                        </m:r>
                        <m:sSub>
                          <m:e>
                            <m:r>
                              <m:t>θ</m:t>
                            </m:r>
                          </m:e>
                          <m:sub>
                            <m:r>
                              <m:t>p</m:t>
                            </m:r>
                          </m:sub>
                        </m:sSub>
                      </m:e>
                    </m:d>
                  </m:e>
                </m:d>
                <m:r>
                  <m:rPr>
                    <m:sty m:val="p"/>
                  </m:rPr>
                  <m:t>,</m:t>
                </m:r>
              </m:e>
            </m:mr>
            <m:mr>
              <m:e>
                <m:sSub>
                  <m:e>
                    <m:r>
                      <m:rPr>
                        <m:sty m:val="p"/>
                      </m:rPr>
                      <m:t>∇</m:t>
                    </m:r>
                  </m:e>
                  <m:sub>
                    <m:sSub>
                      <m:e>
                        <m:r>
                          <m:t>θ</m:t>
                        </m:r>
                      </m:e>
                      <m:sub>
                        <m:r>
                          <m:t>s</m:t>
                        </m:r>
                      </m:sub>
                    </m:sSub>
                  </m:sub>
                </m:sSub>
                <m:r>
                  <m:t>L</m:t>
                </m:r>
                <m:d>
                  <m:dPr>
                    <m:begChr m:val="("/>
                    <m:endChr m:val=")"/>
                    <m:sepChr m:val=""/>
                    <m:grow/>
                  </m:dPr>
                  <m:e>
                    <m:r>
                      <m:t>x</m:t>
                    </m:r>
                    <m:r>
                      <m:rPr>
                        <m:sty m:val="p"/>
                      </m:rPr>
                      <m:t>,</m:t>
                    </m:r>
                    <m:r>
                      <m:t>y</m:t>
                    </m:r>
                  </m:e>
                </m:d>
              </m:e>
              <m:e>
                <m:r>
                  <m:rPr>
                    <m:sty m:val="p"/>
                  </m:rPr>
                  <m:t>=</m:t>
                </m:r>
                <m:sSub>
                  <m:e>
                    <m:r>
                      <m:rPr>
                        <m:sty m:val="p"/>
                        <m:scr m:val="double-struck"/>
                      </m:rPr>
                      <m:t>E</m:t>
                    </m:r>
                  </m:e>
                  <m:sub>
                    <m:r>
                      <m:t>T</m:t>
                    </m:r>
                    <m:r>
                      <m:rPr>
                        <m:sty m:val="p"/>
                      </m:rPr>
                      <m:t>∼</m:t>
                    </m:r>
                    <m:r>
                      <m:t>p</m:t>
                    </m:r>
                    <m:d>
                      <m:dPr>
                        <m:begChr m:val="("/>
                        <m:endChr m:val=")"/>
                        <m:sepChr m:val=""/>
                        <m:grow/>
                      </m:dPr>
                      <m:e>
                        <m:r>
                          <m:t>T</m:t>
                        </m:r>
                        <m:r>
                          <m:rPr>
                            <m:sty m:val="p"/>
                          </m:rPr>
                          <m:t>|</m:t>
                        </m:r>
                        <m:r>
                          <m:t>x</m:t>
                        </m:r>
                        <m:r>
                          <m:rPr>
                            <m:sty m:val="p"/>
                          </m:rPr>
                          <m:t>,</m:t>
                        </m:r>
                        <m:r>
                          <m:t>y</m:t>
                        </m:r>
                      </m:e>
                    </m:d>
                  </m:sub>
                </m:sSub>
                <m:d>
                  <m:dPr>
                    <m:begChr m:val="["/>
                    <m:endChr m:val="]"/>
                    <m:sepChr m:val=""/>
                    <m:grow/>
                  </m:dPr>
                  <m:e>
                    <m:sSub>
                      <m:e>
                        <m:r>
                          <m:rPr>
                            <m:sty m:val="p"/>
                          </m:rPr>
                          <m:t>∇</m:t>
                        </m:r>
                      </m:e>
                      <m:sub>
                        <m:sSub>
                          <m:e>
                            <m:r>
                              <m:t>θ</m:t>
                            </m:r>
                          </m:e>
                          <m:sub>
                            <m:r>
                              <m:t>s</m:t>
                            </m:r>
                          </m:sub>
                        </m:sSub>
                      </m:sub>
                    </m:sSub>
                    <m:r>
                      <m:rPr>
                        <m:sty m:val="p"/>
                      </m:rPr>
                      <m:t>log</m:t>
                    </m:r>
                    <m:r>
                      <m:t>p</m:t>
                    </m:r>
                    <m:d>
                      <m:dPr>
                        <m:begChr m:val="("/>
                        <m:endChr m:val=")"/>
                        <m:sepChr m:val=""/>
                        <m:grow/>
                      </m:dPr>
                      <m:e>
                        <m:r>
                          <m:t>s</m:t>
                        </m:r>
                        <m:r>
                          <m:rPr>
                            <m:sty m:val="p"/>
                          </m:rPr>
                          <m:t>|</m:t>
                        </m:r>
                        <m:r>
                          <m:t>x</m:t>
                        </m:r>
                        <m:r>
                          <m:rPr>
                            <m:sty m:val="p"/>
                          </m:rPr>
                          <m:t>;</m:t>
                        </m:r>
                        <m:sSub>
                          <m:e>
                            <m:r>
                              <m:t>θ</m:t>
                            </m:r>
                          </m:e>
                          <m:sub>
                            <m:r>
                              <m:t>s</m:t>
                            </m:r>
                          </m:sub>
                        </m:sSub>
                      </m:e>
                    </m:d>
                  </m:e>
                </m:d>
                <m:r>
                  <m:rPr>
                    <m:sty m:val="p"/>
                  </m:rPr>
                  <m:t>,</m:t>
                </m:r>
              </m:e>
            </m:mr>
            <m:mr>
              <m:e>
                <m:sSub>
                  <m:e>
                    <m:r>
                      <m:rPr>
                        <m:sty m:val="p"/>
                      </m:rPr>
                      <m:t>∇</m:t>
                    </m:r>
                  </m:e>
                  <m:sub>
                    <m:sSub>
                      <m:e>
                        <m:r>
                          <m:t>θ</m:t>
                        </m:r>
                      </m:e>
                      <m:sub>
                        <m:r>
                          <m:t>l</m:t>
                        </m:r>
                      </m:sub>
                    </m:sSub>
                  </m:sub>
                </m:sSub>
                <m:r>
                  <m:t>L</m:t>
                </m:r>
                <m:d>
                  <m:dPr>
                    <m:begChr m:val="("/>
                    <m:endChr m:val=")"/>
                    <m:sepChr m:val=""/>
                    <m:grow/>
                  </m:dPr>
                  <m:e>
                    <m:r>
                      <m:t>x</m:t>
                    </m:r>
                    <m:r>
                      <m:rPr>
                        <m:sty m:val="p"/>
                      </m:rPr>
                      <m:t>,</m:t>
                    </m:r>
                    <m:r>
                      <m:t>y</m:t>
                    </m:r>
                  </m:e>
                </m:d>
              </m:e>
              <m:e>
                <m:r>
                  <m:rPr>
                    <m:sty m:val="p"/>
                  </m:rPr>
                  <m:t>=</m:t>
                </m:r>
                <m:sSub>
                  <m:e>
                    <m:r>
                      <m:rPr>
                        <m:sty m:val="p"/>
                        <m:scr m:val="double-struck"/>
                      </m:rPr>
                      <m:t>E</m:t>
                    </m:r>
                  </m:e>
                  <m:sub>
                    <m:r>
                      <m:t>T</m:t>
                    </m:r>
                    <m:r>
                      <m:rPr>
                        <m:sty m:val="p"/>
                      </m:rPr>
                      <m:t>∼</m:t>
                    </m:r>
                    <m:r>
                      <m:t>p</m:t>
                    </m:r>
                    <m:d>
                      <m:dPr>
                        <m:begChr m:val="("/>
                        <m:endChr m:val=")"/>
                        <m:sepChr m:val=""/>
                        <m:grow/>
                      </m:dPr>
                      <m:e>
                        <m:r>
                          <m:t>T</m:t>
                        </m:r>
                        <m:r>
                          <m:rPr>
                            <m:sty m:val="p"/>
                          </m:rPr>
                          <m:t>|</m:t>
                        </m:r>
                        <m:r>
                          <m:t>x</m:t>
                        </m:r>
                        <m:r>
                          <m:rPr>
                            <m:sty m:val="p"/>
                          </m:rPr>
                          <m:t>,</m:t>
                        </m:r>
                        <m:r>
                          <m:t>y</m:t>
                        </m:r>
                      </m:e>
                    </m:d>
                  </m:sub>
                </m:sSub>
                <m:d>
                  <m:dPr>
                    <m:begChr m:val="["/>
                    <m:endChr m:val="]"/>
                    <m:sepChr m:val=""/>
                    <m:grow/>
                  </m:dPr>
                  <m:e>
                    <m:sSub>
                      <m:e>
                        <m:r>
                          <m:rPr>
                            <m:sty m:val="p"/>
                          </m:rPr>
                          <m:t>∇</m:t>
                        </m:r>
                      </m:e>
                      <m:sub>
                        <m:sSub>
                          <m:e>
                            <m:r>
                              <m:t>θ</m:t>
                            </m:r>
                          </m:e>
                          <m:sub>
                            <m:r>
                              <m:t>l</m:t>
                            </m:r>
                          </m:sub>
                        </m:sSub>
                      </m:sub>
                    </m:sSub>
                    <m:r>
                      <m:rPr>
                        <m:sty m:val="p"/>
                      </m:rPr>
                      <m:t>log</m:t>
                    </m:r>
                    <m:r>
                      <m:t>p</m:t>
                    </m:r>
                    <m:d>
                      <m:dPr>
                        <m:begChr m:val="("/>
                        <m:endChr m:val=")"/>
                        <m:sepChr m:val=""/>
                        <m:grow/>
                      </m:dPr>
                      <m:e>
                        <m:r>
                          <m:t>s</m:t>
                        </m:r>
                        <m:r>
                          <m:rPr>
                            <m:sty m:val="p"/>
                          </m:rPr>
                          <m:t>|</m:t>
                        </m:r>
                        <m:r>
                          <m:t>x</m:t>
                        </m:r>
                        <m:r>
                          <m:rPr>
                            <m:sty m:val="p"/>
                          </m:rPr>
                          <m:t>;</m:t>
                        </m:r>
                        <m:sSub>
                          <m:e>
                            <m:r>
                              <m:t>θ</m:t>
                            </m:r>
                          </m:e>
                          <m:sub>
                            <m:r>
                              <m:t>l</m:t>
                            </m:r>
                          </m:sub>
                        </m:sSub>
                      </m:e>
                    </m:d>
                  </m:e>
                </m:d>
                <m:r>
                  <m:rPr>
                    <m:sty m:val="p"/>
                  </m:rPr>
                  <m:t>.</m:t>
                </m:r>
              </m:e>
            </m:mr>
          </m:m>
        </m:oMath>
      </m:oMathPara>
    </w:p>
    <w:p>
      <w:pPr>
        <w:pStyle w:val="FirstParagraph"/>
      </w:pPr>
      <w:r>
        <w:t xml:space="preserve">Here,</w:t>
      </w:r>
      <w:r>
        <w:t xml:space="preserve"> </w:t>
      </w:r>
      <m:oMath>
        <m:r>
          <m:t>p</m:t>
        </m:r>
        <m:d>
          <m:dPr>
            <m:begChr m:val="("/>
            <m:endChr m:val=")"/>
            <m:sepChr m:val=""/>
            <m:grow/>
          </m:dPr>
          <m:e>
            <m:r>
              <m:t>T</m:t>
            </m:r>
            <m:r>
              <m:rPr>
                <m:sty m:val="p"/>
              </m:rPr>
              <m:t>|</m:t>
            </m:r>
            <m:r>
              <m:t>x</m:t>
            </m:r>
            <m:r>
              <m:rPr>
                <m:sty m:val="p"/>
              </m:rPr>
              <m:t>,</m:t>
            </m:r>
            <m:r>
              <m:t>y</m:t>
            </m:r>
          </m:e>
        </m:d>
      </m:oMath>
      <w:r>
        <w:t xml:space="preserve"> </w:t>
      </w:r>
      <w:r>
        <w:t xml:space="preserve">is the posterior distribution of tree</w:t>
      </w:r>
      <w:r>
        <w:t xml:space="preserve"> </w:t>
      </w:r>
      <m:oMath>
        <m:r>
          <m:t>T</m:t>
        </m:r>
      </m:oMath>
      <w:r>
        <w:t xml:space="preserve"> </w:t>
      </w:r>
      <w:r>
        <w:t xml:space="preserve">given</w:t>
      </w:r>
      <w:r>
        <w:t xml:space="preserve"> </w:t>
      </w:r>
      <m:oMath>
        <m:d>
          <m:dPr>
            <m:begChr m:val="("/>
            <m:endChr m:val=")"/>
            <m:sepChr m:val=""/>
            <m:grow/>
          </m:dPr>
          <m:e>
            <m:r>
              <m:t>x</m:t>
            </m:r>
            <m:r>
              <m:rPr>
                <m:sty m:val="p"/>
              </m:rPr>
              <m:t>,</m:t>
            </m:r>
            <m:r>
              <m:t>y</m:t>
            </m:r>
          </m:e>
        </m:d>
      </m:oMath>
      <w:r>
        <w:t xml:space="preserve">.</w:t>
      </w:r>
    </w:p>
    <w:bookmarkEnd w:id="22"/>
    <w:bookmarkStart w:id="23" w:name="posterior-distribution-of-the-tree"/>
    <w:p>
      <w:pPr>
        <w:pStyle w:val="Heading3"/>
      </w:pPr>
      <w:r>
        <w:t xml:space="preserve">Posterior Distribution of the Tree</w:t>
      </w:r>
    </w:p>
    <w:p>
      <w:pPr>
        <w:pStyle w:val="FirstParagraph"/>
      </w:pPr>
      <w:r>
        <w:t xml:space="preserve">The posterior distribution</w:t>
      </w:r>
      <w:r>
        <w:t xml:space="preserve"> </w:t>
      </w:r>
      <m:oMath>
        <m:r>
          <m:t>p</m:t>
        </m:r>
        <m:d>
          <m:dPr>
            <m:begChr m:val="("/>
            <m:endChr m:val=")"/>
            <m:sepChr m:val=""/>
            <m:grow/>
          </m:dPr>
          <m:e>
            <m:r>
              <m:t>T</m:t>
            </m:r>
            <m:r>
              <m:rPr>
                <m:sty m:val="p"/>
              </m:rPr>
              <m:t>|</m:t>
            </m:r>
            <m:r>
              <m:t>x</m:t>
            </m:r>
            <m:r>
              <m:rPr>
                <m:sty m:val="p"/>
              </m:rPr>
              <m:t>,</m:t>
            </m:r>
            <m:r>
              <m:t>y</m:t>
            </m:r>
          </m:e>
        </m:d>
      </m:oMath>
      <w:r>
        <w:t xml:space="preserve"> </w:t>
      </w:r>
      <w:r>
        <w:t xml:space="preserve">is defined as:</w:t>
      </w:r>
    </w:p>
    <w:p>
      <w:pPr>
        <w:pStyle w:val="BodyText"/>
      </w:pPr>
      <m:oMathPara>
        <m:oMathParaPr>
          <m:jc m:val="center"/>
        </m:oMathParaPr>
        <m:oMath>
          <m:r>
            <m:t>p</m:t>
          </m:r>
          <m:d>
            <m:dPr>
              <m:begChr m:val="("/>
              <m:endChr m:val=")"/>
              <m:sepChr m:val=""/>
              <m:grow/>
            </m:dPr>
            <m:e>
              <m:r>
                <m:t>T</m:t>
              </m:r>
              <m:r>
                <m:rPr>
                  <m:sty m:val="p"/>
                </m:rPr>
                <m:t>|</m:t>
              </m:r>
              <m:r>
                <m:t>x</m:t>
              </m:r>
              <m:r>
                <m:rPr>
                  <m:sty m:val="p"/>
                </m:rPr>
                <m:t>,</m:t>
              </m:r>
              <m:r>
                <m:t>y</m:t>
              </m:r>
            </m:e>
          </m:d>
          <m:r>
            <m:rPr>
              <m:sty m:val="p"/>
            </m:rPr>
            <m:t>=</m:t>
          </m:r>
          <m:f>
            <m:fPr>
              <m:type m:val="bar"/>
            </m:fPr>
            <m:num>
              <m:r>
                <m:t>p</m:t>
              </m:r>
              <m:d>
                <m:dPr>
                  <m:begChr m:val="("/>
                  <m:endChr m:val=")"/>
                  <m:sepChr m:val=""/>
                  <m:grow/>
                </m:dPr>
                <m:e>
                  <m:r>
                    <m:t>T</m:t>
                  </m:r>
                  <m:r>
                    <m:rPr>
                      <m:sty m:val="p"/>
                    </m:rPr>
                    <m:t>,</m:t>
                  </m:r>
                  <m:r>
                    <m:t>y</m:t>
                  </m:r>
                  <m:r>
                    <m:rPr>
                      <m:sty m:val="p"/>
                    </m:rPr>
                    <m:t>|</m:t>
                  </m:r>
                  <m:r>
                    <m:t>x</m:t>
                  </m:r>
                  <m:r>
                    <m:rPr>
                      <m:sty m:val="p"/>
                    </m:rPr>
                    <m:t>;</m:t>
                  </m:r>
                  <m:r>
                    <m:t>Θ</m:t>
                  </m:r>
                </m:e>
              </m:d>
            </m:num>
            <m:den>
              <m:nary>
                <m:naryPr>
                  <m:chr m:val="∑"/>
                  <m:limLoc m:val="undOvr"/>
                  <m:subHide m:val="0"/>
                  <m:supHide m:val="1"/>
                </m:naryPr>
                <m:sub>
                  <m:r>
                    <m:t>T</m:t>
                  </m:r>
                  <m:r>
                    <m:rPr>
                      <m:sty m:val="p"/>
                    </m:rPr>
                    <m:t>′</m:t>
                  </m:r>
                </m:sub>
                <m:sup>
                  <m:r>
                    <m:t>​</m:t>
                  </m:r>
                </m:sup>
                <m:e>
                  <m:r>
                    <m:t>p</m:t>
                  </m:r>
                </m:e>
              </m:nary>
              <m:d>
                <m:dPr>
                  <m:begChr m:val="("/>
                  <m:endChr m:val=")"/>
                  <m:sepChr m:val=""/>
                  <m:grow/>
                </m:dPr>
                <m:e>
                  <m:r>
                    <m:t>T</m:t>
                  </m:r>
                  <m:r>
                    <m:rPr>
                      <m:sty m:val="p"/>
                    </m:rPr>
                    <m:t>′</m:t>
                  </m:r>
                  <m:r>
                    <m:rPr>
                      <m:sty m:val="p"/>
                    </m:rPr>
                    <m:t>,</m:t>
                  </m:r>
                  <m:r>
                    <m:t>y</m:t>
                  </m:r>
                  <m:r>
                    <m:rPr>
                      <m:sty m:val="p"/>
                    </m:rPr>
                    <m:t>|</m:t>
                  </m:r>
                  <m:r>
                    <m:t>x</m:t>
                  </m:r>
                  <m:r>
                    <m:rPr>
                      <m:sty m:val="p"/>
                    </m:rPr>
                    <m:t>;</m:t>
                  </m:r>
                  <m:r>
                    <m:t>Θ</m:t>
                  </m:r>
                </m:e>
              </m:d>
            </m:den>
          </m:f>
          <m:r>
            <m:rPr>
              <m:sty m:val="p"/>
            </m:rPr>
            <m:t>=</m:t>
          </m:r>
          <m:d>
            <m:dPr>
              <m:begChr m:val="{"/>
              <m:endChr m:val=""/>
              <m:sepChr m:val=""/>
              <m:grow/>
            </m:dPr>
            <m:e>
              <m:m>
                <m:mPr>
                  <m:baseJc m:val="center"/>
                  <m:plcHide m:val="1"/>
                  <m:mcs>
                    <m:mc>
                      <m:mcPr>
                        <m:mcJc m:val="left"/>
                        <m:count m:val="1"/>
                      </m:mcPr>
                    </m:mc>
                    <m:mc>
                      <m:mcPr>
                        <m:mcJc m:val="left"/>
                        <m:count m:val="1"/>
                      </m:mcPr>
                    </m:mc>
                  </m:mcs>
                </m:mPr>
                <m:mr>
                  <m:e>
                    <m:r>
                      <m:t>0</m:t>
                    </m:r>
                    <m:r>
                      <m:rPr>
                        <m:sty m:val="p"/>
                      </m:rPr>
                      <m:t>,</m:t>
                    </m:r>
                  </m:e>
                  <m:e>
                    <m:r>
                      <m:rPr>
                        <m:nor/>
                        <m:sty m:val="p"/>
                      </m:rPr>
                      <m:t>if </m:t>
                    </m:r>
                    <m:r>
                      <m:t>T</m:t>
                    </m:r>
                    <m:r>
                      <m:rPr>
                        <m:sty m:val="p"/>
                      </m:rPr>
                      <m:t>∉</m:t>
                    </m:r>
                    <m:r>
                      <m:t>Q</m:t>
                    </m:r>
                    <m:r>
                      <m:rPr>
                        <m:sty m:val="p"/>
                      </m:rPr>
                      <m:t>,</m:t>
                    </m:r>
                  </m:e>
                </m:mr>
                <m:mr>
                  <m:e>
                    <m:f>
                      <m:fPr>
                        <m:type m:val="bar"/>
                      </m:fPr>
                      <m:num>
                        <m:r>
                          <m:t>p</m:t>
                        </m:r>
                        <m:d>
                          <m:dPr>
                            <m:begChr m:val="("/>
                            <m:endChr m:val=")"/>
                            <m:sepChr m:val=""/>
                            <m:grow/>
                          </m:dPr>
                          <m:e>
                            <m:r>
                              <m:t>T</m:t>
                            </m:r>
                            <m:r>
                              <m:rPr>
                                <m:sty m:val="p"/>
                              </m:rPr>
                              <m:t>|</m:t>
                            </m:r>
                            <m:r>
                              <m:t>x</m:t>
                            </m:r>
                            <m:r>
                              <m:rPr>
                                <m:sty m:val="p"/>
                              </m:rPr>
                              <m:t>;</m:t>
                            </m:r>
                            <m:r>
                              <m:t>Θ</m:t>
                            </m:r>
                          </m:e>
                        </m:d>
                      </m:num>
                      <m:den>
                        <m:nary>
                          <m:naryPr>
                            <m:chr m:val="∑"/>
                            <m:limLoc m:val="undOvr"/>
                            <m:subHide m:val="0"/>
                            <m:supHide m:val="1"/>
                          </m:naryPr>
                          <m:sub>
                            <m:r>
                              <m:t>T</m:t>
                            </m:r>
                            <m:r>
                              <m:rPr>
                                <m:sty m:val="p"/>
                              </m:rPr>
                              <m:t>′</m:t>
                            </m:r>
                            <m:r>
                              <m:rPr>
                                <m:sty m:val="p"/>
                              </m:rPr>
                              <m:t>∈</m:t>
                            </m:r>
                            <m:r>
                              <m:t>Q</m:t>
                            </m:r>
                          </m:sub>
                          <m:sup>
                            <m:r>
                              <m:t>​</m:t>
                            </m:r>
                          </m:sup>
                          <m:e>
                            <m:r>
                              <m:t>p</m:t>
                            </m:r>
                          </m:e>
                        </m:nary>
                        <m:d>
                          <m:dPr>
                            <m:begChr m:val="("/>
                            <m:endChr m:val=")"/>
                            <m:sepChr m:val=""/>
                            <m:grow/>
                          </m:dPr>
                          <m:e>
                            <m:r>
                              <m:t>T</m:t>
                            </m:r>
                            <m:r>
                              <m:rPr>
                                <m:sty m:val="p"/>
                              </m:rPr>
                              <m:t>′</m:t>
                            </m:r>
                            <m:r>
                              <m:rPr>
                                <m:sty m:val="p"/>
                              </m:rPr>
                              <m:t>|</m:t>
                            </m:r>
                            <m:r>
                              <m:t>x</m:t>
                            </m:r>
                            <m:r>
                              <m:rPr>
                                <m:sty m:val="p"/>
                              </m:rPr>
                              <m:t>;</m:t>
                            </m:r>
                            <m:r>
                              <m:t>Θ</m:t>
                            </m:r>
                          </m:e>
                        </m:d>
                      </m:den>
                    </m:f>
                    <m:r>
                      <m:rPr>
                        <m:sty m:val="p"/>
                      </m:rPr>
                      <m:t>,</m:t>
                    </m:r>
                  </m:e>
                  <m:e>
                    <m:r>
                      <m:rPr>
                        <m:nor/>
                        <m:sty m:val="p"/>
                      </m:rPr>
                      <m:t>if </m:t>
                    </m:r>
                    <m:r>
                      <m:t>T</m:t>
                    </m:r>
                    <m:r>
                      <m:rPr>
                        <m:sty m:val="p"/>
                      </m:rPr>
                      <m:t>∈</m:t>
                    </m:r>
                    <m:r>
                      <m:t>Q</m:t>
                    </m:r>
                    <m:r>
                      <m:rPr>
                        <m:sty m:val="p"/>
                      </m:rPr>
                      <m:t>,</m:t>
                    </m:r>
                  </m:e>
                </m:mr>
              </m:m>
            </m:e>
          </m:d>
        </m:oMath>
      </m:oMathPara>
    </w:p>
    <w:p>
      <w:pPr>
        <w:pStyle w:val="FirstParagraph"/>
      </w:pPr>
      <w:r>
        <w:t xml:space="preserve">where</w:t>
      </w:r>
      <w:r>
        <w:t xml:space="preserve"> </w:t>
      </w:r>
      <m:oMath>
        <m:r>
          <m:t>Q</m:t>
        </m:r>
      </m:oMath>
      <w:r>
        <w:t xml:space="preserve"> </w:t>
      </w:r>
      <w:r>
        <w:t xml:space="preserve">is the set of trees</w:t>
      </w:r>
      <w:r>
        <w:t xml:space="preserve"> </w:t>
      </w:r>
      <m:oMath>
        <m:r>
          <m:t>T</m:t>
        </m:r>
      </m:oMath>
      <w:r>
        <w:t xml:space="preserve"> </w:t>
      </w:r>
      <w:r>
        <w:t xml:space="preserve">that are congruent with</w:t>
      </w:r>
      <w:r>
        <w:t xml:space="preserve"> </w:t>
      </w:r>
      <m:oMath>
        <m:r>
          <m:t>y</m:t>
        </m:r>
      </m:oMath>
      <w:r>
        <w:t xml:space="preserve">.</w:t>
      </w:r>
    </w:p>
    <w:bookmarkEnd w:id="23"/>
    <w:bookmarkStart w:id="24" w:name="integration-and-training"/>
    <w:p>
      <w:pPr>
        <w:pStyle w:val="Heading3"/>
      </w:pPr>
      <w:r>
        <w:t xml:space="preserve">Integration and Training</w:t>
      </w:r>
    </w:p>
    <w:p>
      <w:pPr>
        <w:pStyle w:val="FirstParagraph"/>
      </w:pPr>
      <w:r>
        <w:t xml:space="preserve">The NSR employs a modular design that integrates neural perception, syntactic parsing, and semantic reasoning, trained synergistically through a novel deduction-abduction algorithm. By imbuing the model with inductive biases of equivariance and compositionality, the NSR achieves unparalleled systematic generalization, addressing the limitations of current learning models in handling novel combinations and compositional rules.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2024-05-25T10:30:34Z</dcterms:created>
  <dcterms:modified xsi:type="dcterms:W3CDTF">2024-05-25T10:30:34Z</dcterms:modified>
</cp:coreProperties>
</file>

<file path=docProps/custom.xml><?xml version="1.0" encoding="utf-8"?>
<Properties xmlns="http://schemas.openxmlformats.org/officeDocument/2006/custom-properties" xmlns:vt="http://schemas.openxmlformats.org/officeDocument/2006/docPropsVTypes"/>
</file>