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8.png" ContentType="image/png"/>
  <Override PartName="/word/media/rId62.png" ContentType="image/png"/>
  <Override PartName="/word/media/rId59.png" ContentType="image/png"/>
  <Override PartName="/word/media/rId37.png" ContentType="image/png"/>
  <Override PartName="/word/media/rId33.png" ContentType="image/png"/>
  <Override PartName="/word/media/rId65.png" ContentType="image/png"/>
  <Override PartName="/word/media/rId25.png" ContentType="image/png"/>
  <Override PartName="/word/media/rId53.png" ContentType="image/png"/>
  <Override PartName="/word/media/rId46.png" ContentType="image/png"/>
  <Override PartName="/word/media/rId5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0" w:name="Xa89daedde8fa0e1dd7791e65865295792b408aa"/>
    <w:p>
      <w:pPr>
        <w:pStyle w:val="Heading1"/>
      </w:pPr>
      <w:r>
        <w:t xml:space="preserve">Symbolic Replay: Scene Graph as Prompt for Continual Learning on VQA Task</w:t>
      </w:r>
    </w:p>
    <w:bookmarkStart w:id="23" w:name="背景"/>
    <w:p>
      <w:pPr>
        <w:pStyle w:val="Heading2"/>
      </w:pPr>
      <w:r>
        <w:t xml:space="preserve">背景</w:t>
      </w:r>
    </w:p>
    <w:p>
      <w:pPr>
        <w:pStyle w:val="FirstParagraph"/>
      </w:pPr>
      <w:r>
        <w:t xml:space="preserve">目前VQA系统经常在特定的数据集上训练，并且在使用中模型保持固定。但在现实，很难一次性就把VQA系统搭建好，因为用户的需求会持续性变化。VQA系统需要持续学习知识，无论是应用于新场景还是添加新功能。</w:t>
      </w:r>
    </w:p>
    <w:p>
      <w:pPr>
        <w:pStyle w:val="BodyText"/>
      </w:pPr>
      <w:r>
        <w:t xml:space="preserve">在计算机视觉社区，有很多处理图像分类中持续学习（CL）的方法，模型需要按序处理不同的分类任务，每个人物的标签都不同。在这个任务下，模型会在视觉模态下持续提升识别这一种能力，并且主要学习每一类别的表示。而在VQA中，模型需要适应许多新的环境、学习许多新的能力。所以VQA任务中的CL，与图像分类任务不同，会在多种模态下持续学习新的能力，并且更关注于推理过程。因此，持续学习是搭建一个更好VQA系统的必要能力。</w:t>
      </w:r>
    </w:p>
    <w:p>
      <w:pPr>
        <w:pStyle w:val="CaptionedFigure"/>
      </w:pPr>
      <w:r>
        <w:drawing>
          <wp:inline>
            <wp:extent cx="5334000" cy="4762295"/>
            <wp:effectExtent b="0" l="0" r="0" t="0"/>
            <wp:docPr descr="Fig1" title="" id="21" name="Picture"/>
            <a:graphic>
              <a:graphicData uri="http://schemas.openxmlformats.org/drawingml/2006/picture">
                <pic:pic>
                  <pic:nvPicPr>
                    <pic:cNvPr descr="./fig/VQA%20continual%20learning.png" id="22" name="Picture"/>
                    <pic:cNvPicPr>
                      <a:picLocks noChangeArrowheads="1" noChangeAspect="1"/>
                    </pic:cNvPicPr>
                  </pic:nvPicPr>
                  <pic:blipFill>
                    <a:blip r:embed="rId20"/>
                    <a:stretch>
                      <a:fillRect/>
                    </a:stretch>
                  </pic:blipFill>
                  <pic:spPr bwMode="auto">
                    <a:xfrm>
                      <a:off x="0" y="0"/>
                      <a:ext cx="5334000" cy="4762295"/>
                    </a:xfrm>
                    <a:prstGeom prst="rect">
                      <a:avLst/>
                    </a:prstGeom>
                    <a:noFill/>
                    <a:ln w="9525">
                      <a:noFill/>
                      <a:headEnd/>
                      <a:tailEnd/>
                    </a:ln>
                  </pic:spPr>
                </pic:pic>
              </a:graphicData>
            </a:graphic>
          </wp:inline>
        </w:drawing>
      </w:r>
    </w:p>
    <w:p>
      <w:pPr>
        <w:pStyle w:val="ImageCaption"/>
      </w:pPr>
      <w:r>
        <w:t xml:space="preserve">Fig1</w:t>
      </w:r>
    </w:p>
    <w:p>
      <w:pPr>
        <w:pStyle w:val="BodyText"/>
      </w:pPr>
      <w:r>
        <w:t xml:space="preserve">最近，一个开创新的工作将VQA数据集分成wh-和yes/no两个问答集来学习这一课题（Greco et al）。但是，这种划分方法很难让我们了解持续学习的新场景和新功能。具体来说，对于图形领域，wh-和yes/no问题都是关于几何范围的。对于功能来说，两种类型的问题都是关于物体属性和属性的多跳推理的。</w:t>
      </w:r>
      <w:r>
        <w:t xml:space="preserve">“</w:t>
      </w:r>
      <w:r>
        <w:rPr>
          <w:iCs/>
          <w:i/>
        </w:rPr>
        <w:t xml:space="preserve">这个正方体是什么颜色？</w:t>
      </w:r>
      <w:r>
        <w:t xml:space="preserve">”</w:t>
      </w:r>
      <w:r>
        <w:t xml:space="preserve">和“</w:t>
      </w:r>
      <w:r>
        <w:rPr>
          <w:iCs/>
          <w:i/>
        </w:rPr>
        <w:t xml:space="preserve">这个正方体是红色的吗？</w:t>
      </w:r>
      <w:r>
        <w:t xml:space="preserve">”两个问题其实涉及到同样的功能，知识问的方式不一样。</w:t>
      </w:r>
    </w:p>
    <w:bookmarkEnd w:id="23"/>
    <w:bookmarkStart w:id="58" w:name="clove"/>
    <w:p>
      <w:pPr>
        <w:pStyle w:val="Heading2"/>
      </w:pPr>
      <w:r>
        <w:t xml:space="preserve">CLOVE</w:t>
      </w:r>
    </w:p>
    <w:p>
      <w:pPr>
        <w:pStyle w:val="FirstParagraph"/>
      </w:pPr>
      <w:r>
        <w:t xml:space="preserve">本文通过将目前现存的VQA数据集进行重组织，构建出CLOVE，一个为VQA上持续学习的benchmark，包含着场景增量、功能增量两种CL设定。</w:t>
      </w:r>
    </w:p>
    <w:p>
      <w:pPr>
        <w:numPr>
          <w:ilvl w:val="0"/>
          <w:numId w:val="1001"/>
        </w:numPr>
      </w:pPr>
      <w:r>
        <w:t xml:space="preserve">场景增量：VQA模型需要适应于新的场景。本文设置了购物和餐饮环境、工作环境、家庭旅店环境、交通、运动休闲、户外六种场景。</w:t>
      </w:r>
    </w:p>
    <w:p>
      <w:pPr>
        <w:numPr>
          <w:ilvl w:val="0"/>
          <w:numId w:val="1001"/>
        </w:numPr>
      </w:pPr>
      <w:r>
        <w:t xml:space="preserve">功能增量：VQA模型需要适应新功能。本文设置了物体识别、属性识别、关系推理、逻辑推理、知识推理和场景文本理解六种功能。</w:t>
      </w:r>
    </w:p>
    <w:p>
      <w:pPr>
        <w:pStyle w:val="FirstParagraph"/>
      </w:pPr>
      <w:r>
        <w:t xml:space="preserve">具体来说，本文定义了包含</w:t>
      </w:r>
      <m:oMath>
        <m:r>
          <m:t>N</m:t>
        </m:r>
      </m:oMath>
      <w:r>
        <w:t xml:space="preserve">个VQA任务的序列，既</w:t>
      </w:r>
      <m:oMath>
        <m:r>
          <m:rPr>
            <m:sty m:val="b"/>
          </m:rPr>
          <m:t>T</m:t>
        </m:r>
        <m:r>
          <m:rPr>
            <m:sty m:val="p"/>
          </m:rPr>
          <m:t>=</m:t>
        </m:r>
        <m:d>
          <m:dPr>
            <m:begChr m:val="("/>
            <m:endChr m:val=")"/>
            <m:sepChr m:val=""/>
            <m:grow/>
          </m:dPr>
          <m:e>
            <m:sSub>
              <m:e>
                <m:r>
                  <m:t>T</m:t>
                </m:r>
              </m:e>
              <m:sub>
                <m:r>
                  <m:t>1</m:t>
                </m:r>
              </m:sub>
            </m:sSub>
            <m:r>
              <m:rPr>
                <m:sty m:val="p"/>
              </m:rPr>
              <m:t>,</m:t>
            </m:r>
            <m:sSub>
              <m:e>
                <m:r>
                  <m:t>T</m:t>
                </m:r>
              </m:e>
              <m:sub>
                <m:r>
                  <m:t>2</m:t>
                </m:r>
              </m:sub>
            </m:sSub>
            <m:r>
              <m:rPr>
                <m:sty m:val="p"/>
              </m:rPr>
              <m:t>,</m:t>
            </m:r>
            <m:r>
              <m:rPr>
                <m:sty m:val="p"/>
              </m:rPr>
              <m:t>⋯</m:t>
            </m:r>
            <m:r>
              <m:rPr>
                <m:sty m:val="p"/>
              </m:rPr>
              <m:t>,</m:t>
            </m:r>
            <m:sSub>
              <m:e>
                <m:r>
                  <m:t>T</m:t>
                </m:r>
              </m:e>
              <m:sub>
                <m:r>
                  <m:t>N</m:t>
                </m:r>
              </m:sub>
            </m:sSub>
          </m:e>
        </m:d>
      </m:oMath>
      <w:r>
        <w:t xml:space="preserve">。其中第</w:t>
      </w:r>
      <m:oMath>
        <m:r>
          <m:t>i</m:t>
        </m:r>
      </m:oMath>
      <w:r>
        <w:t xml:space="preserve">个任务</w:t>
      </w:r>
      <m:oMath>
        <m:sSub>
          <m:e>
            <m:r>
              <m:t>T</m:t>
            </m:r>
          </m:e>
          <m:sub>
            <m:r>
              <m:t>i</m:t>
            </m:r>
          </m:sub>
        </m:sSub>
      </m:oMath>
      <w:r>
        <w:t xml:space="preserve">利用任务特定的数据集</w:t>
      </w:r>
      <m:oMath>
        <m:sSub>
          <m:e>
            <m:r>
              <m:t>D</m:t>
            </m:r>
          </m:e>
          <m:sub>
            <m:r>
              <m:t>i</m:t>
            </m:r>
          </m:sub>
        </m:sSub>
        <m:r>
          <m:rPr>
            <m:sty m:val="p"/>
          </m:rPr>
          <m:t>=</m:t>
        </m:r>
        <m:r>
          <m:rPr>
            <m:sty m:val="p"/>
          </m:rPr>
          <m:t>{</m:t>
        </m:r>
        <m:sSubSup>
          <m:e>
            <m:r>
              <m:rPr>
                <m:sty m:val="b"/>
              </m:rPr>
              <m:t>d</m:t>
            </m:r>
          </m:e>
          <m:sub>
            <m:r>
              <m:t>1</m:t>
            </m:r>
          </m:sub>
          <m:sup>
            <m:r>
              <m:t>i</m:t>
            </m:r>
          </m:sup>
        </m:sSubSup>
        <m:r>
          <m:rPr>
            <m:sty m:val="p"/>
          </m:rPr>
          <m:t>,</m:t>
        </m:r>
        <m:r>
          <m:rPr>
            <m:sty m:val="p"/>
          </m:rPr>
          <m:t>⋯</m:t>
        </m:r>
        <m:r>
          <m:rPr>
            <m:sty m:val="p"/>
          </m:rPr>
          <m:t>,</m:t>
        </m:r>
        <m:sSubSup>
          <m:e>
            <m:r>
              <m:rPr>
                <m:sty m:val="b"/>
              </m:rPr>
              <m:t>d</m:t>
            </m:r>
          </m:e>
          <m:sub>
            <m:r>
              <m:t>n</m:t>
            </m:r>
          </m:sub>
          <m:sup>
            <m:r>
              <m:t>i</m:t>
            </m:r>
          </m:sup>
        </m:sSubSup>
        <m:r>
          <m:rPr>
            <m:sty m:val="p"/>
          </m:rPr>
          <m:t>,</m:t>
        </m:r>
        <m:r>
          <m:rPr>
            <m:sty m:val="p"/>
          </m:rPr>
          <m:t>⋯</m:t>
        </m:r>
        <m:r>
          <m:rPr>
            <m:sty m:val="p"/>
          </m:rPr>
          <m:t>,</m:t>
        </m:r>
        <m:sSubSup>
          <m:e>
            <m:r>
              <m:rPr>
                <m:sty m:val="b"/>
              </m:rPr>
              <m:t>d</m:t>
            </m:r>
          </m:e>
          <m:sub>
            <m:d>
              <m:dPr>
                <m:begChr m:val="|"/>
                <m:endChr m:val="|"/>
                <m:sepChr m:val=""/>
                <m:grow/>
              </m:dPr>
              <m:e>
                <m:sSub>
                  <m:e>
                    <m:r>
                      <m:t>D</m:t>
                    </m:r>
                  </m:e>
                  <m:sub>
                    <m:r>
                      <m:t>i</m:t>
                    </m:r>
                  </m:sub>
                </m:sSub>
              </m:e>
            </m:d>
          </m:sub>
          <m:sup>
            <m:r>
              <m:t>i</m:t>
            </m:r>
          </m:sup>
        </m:sSubSup>
        <m:r>
          <m:rPr>
            <m:sty m:val="p"/>
          </m:rPr>
          <m:t>}</m:t>
        </m:r>
      </m:oMath>
      <w:r>
        <w:t xml:space="preserve">。其中，</w:t>
      </w:r>
      <m:oMath>
        <m:sSubSup>
          <m:e>
            <m:r>
              <m:rPr>
                <m:sty m:val="b"/>
              </m:rPr>
              <m:t>d</m:t>
            </m:r>
          </m:e>
          <m:sub>
            <m:r>
              <m:t>n</m:t>
            </m:r>
          </m:sub>
          <m:sup>
            <m:r>
              <m:t>i</m:t>
            </m:r>
          </m:sup>
        </m:sSubSup>
      </m:oMath>
      <w:r>
        <w:t xml:space="preserve">代表着一个图像、问题、回答三元组</w:t>
      </w:r>
      <m:oMath>
        <m:r>
          <m:rPr>
            <m:sty m:val="p"/>
          </m:rPr>
          <m:t>{</m:t>
        </m:r>
        <m:sSubSup>
          <m:e>
            <m:r>
              <m:rPr>
                <m:sty m:val="b"/>
              </m:rPr>
              <m:t>v</m:t>
            </m:r>
          </m:e>
          <m:sub>
            <m:r>
              <m:t>n</m:t>
            </m:r>
          </m:sub>
          <m:sup>
            <m:r>
              <m:t>i</m:t>
            </m:r>
          </m:sup>
        </m:sSubSup>
        <m:r>
          <m:rPr>
            <m:sty m:val="p"/>
          </m:rPr>
          <m:t>,</m:t>
        </m:r>
        <m:sSubSup>
          <m:e>
            <m:r>
              <m:rPr>
                <m:sty m:val="b"/>
              </m:rPr>
              <m:t>q</m:t>
            </m:r>
          </m:e>
          <m:sub>
            <m:r>
              <m:t>n</m:t>
            </m:r>
          </m:sub>
          <m:sup>
            <m:r>
              <m:t>i</m:t>
            </m:r>
          </m:sup>
        </m:sSubSup>
        <m:r>
          <m:rPr>
            <m:sty m:val="p"/>
          </m:rPr>
          <m:t>,</m:t>
        </m:r>
        <m:sSubSup>
          <m:e>
            <m:r>
              <m:rPr>
                <m:sty m:val="b"/>
              </m:rPr>
              <m:t>a</m:t>
            </m:r>
          </m:e>
          <m:sub>
            <m:r>
              <m:t>n</m:t>
            </m:r>
          </m:sub>
          <m:sup>
            <m:r>
              <m:t>i</m:t>
            </m:r>
          </m:sup>
        </m:sSubSup>
        <m:r>
          <m:rPr>
            <m:sty m:val="p"/>
          </m:rPr>
          <m:t>}</m:t>
        </m:r>
      </m:oMath>
      <w:r>
        <w:t xml:space="preserve">。图像和问题是VQA模型的输入，我们期望会输出标准答案。</w:t>
      </w:r>
    </w:p>
    <w:bookmarkStart w:id="32" w:name="场景设定"/>
    <w:p>
      <w:pPr>
        <w:pStyle w:val="Heading3"/>
      </w:pPr>
      <w:r>
        <w:t xml:space="preserve">场景设定</w:t>
      </w:r>
    </w:p>
    <w:bookmarkStart w:id="24" w:name="图像分配"/>
    <w:p>
      <w:pPr>
        <w:pStyle w:val="Heading4"/>
      </w:pPr>
      <w:r>
        <w:t xml:space="preserve">图像分配</w:t>
      </w:r>
    </w:p>
    <w:p>
      <w:pPr>
        <w:pStyle w:val="FirstParagraph"/>
      </w:pPr>
      <w:r>
        <w:t xml:space="preserve">为了给每个任务分配图像，本文依靠sota场景分类模型来获得一个初始的划分。接下来，本文使用两个后处理策略来提升已选图片的质量：</w:t>
      </w:r>
    </w:p>
    <w:p>
      <w:pPr>
        <w:numPr>
          <w:ilvl w:val="0"/>
          <w:numId w:val="1002"/>
        </w:numPr>
        <w:pStyle w:val="Compact"/>
      </w:pPr>
      <w:r>
        <w:t xml:space="preserve">利用分类置信分数阈值过滤照片。</w:t>
      </w:r>
    </w:p>
    <w:p>
      <w:pPr>
        <w:numPr>
          <w:ilvl w:val="0"/>
          <w:numId w:val="1002"/>
        </w:numPr>
        <w:pStyle w:val="Compact"/>
      </w:pPr>
      <w:r>
        <w:t xml:space="preserve">限制图片中频繁出现的物体数量。</w:t>
      </w:r>
    </w:p>
    <w:p>
      <w:pPr>
        <w:pStyle w:val="FirstParagraph"/>
      </w:pPr>
      <w:r>
        <w:t xml:space="preserve">最后，本文每个任务随机采样了100张图片，并让3个人评估场景准确率。结果显示平均准确率为91.0%。</w:t>
      </w:r>
    </w:p>
    <w:bookmarkEnd w:id="24"/>
    <w:bookmarkStart w:id="31" w:name="问题分配"/>
    <w:p>
      <w:pPr>
        <w:pStyle w:val="Heading4"/>
      </w:pPr>
      <w:r>
        <w:t xml:space="preserve">问题分配</w:t>
      </w:r>
    </w:p>
    <w:p>
      <w:pPr>
        <w:pStyle w:val="FirstParagraph"/>
      </w:pPr>
      <w:r>
        <w:t xml:space="preserve">当模型被应用于一个新场景时，会面临两种问题：</w:t>
      </w:r>
    </w:p>
    <w:p>
      <w:pPr>
        <w:numPr>
          <w:ilvl w:val="0"/>
          <w:numId w:val="1003"/>
        </w:numPr>
      </w:pPr>
      <w:r>
        <w:t xml:space="preserve">问题与场景中的一个独特物体有关，需要模型预测这个物体的名称作为一个场景独特的答案。</w:t>
      </w:r>
    </w:p>
    <w:p>
      <w:pPr>
        <w:numPr>
          <w:ilvl w:val="0"/>
          <w:numId w:val="1003"/>
        </w:numPr>
      </w:pPr>
      <w:r>
        <w:t xml:space="preserve">问题涉及到普通的概念，需要模型预测常见的答案。</w:t>
      </w:r>
    </w:p>
    <w:p>
      <w:pPr>
        <w:pStyle w:val="FirstParagraph"/>
      </w:pPr>
      <w:r>
        <w:t xml:space="preserve">本文的场景增量设定包含着两种类型的问题。每个任务都有一些常见回答，也有一些其他任务没有的回答。对每个任务，本文收集相似数量的常见回答和独特回答。另外，本文会平衡不同任务之间的样本数量，并按照GQA的方法对任务之间答案分布进行平衡，防止数据集偏置。</w:t>
      </w:r>
    </w:p>
    <w:p>
      <w:pPr>
        <w:pStyle w:val="CaptionedFigure"/>
      </w:pPr>
      <w:r>
        <w:drawing>
          <wp:inline>
            <wp:extent cx="5334000" cy="5864086"/>
            <wp:effectExtent b="0" l="0" r="0" t="0"/>
            <wp:docPr descr="Fig3" title="" id="26" name="Picture"/>
            <a:graphic>
              <a:graphicData uri="http://schemas.openxmlformats.org/drawingml/2006/picture">
                <pic:pic>
                  <pic:nvPicPr>
                    <pic:cNvPr descr="./fig/CLOVE%20scene%20distribution.png" id="27" name="Picture"/>
                    <pic:cNvPicPr>
                      <a:picLocks noChangeArrowheads="1" noChangeAspect="1"/>
                    </pic:cNvPicPr>
                  </pic:nvPicPr>
                  <pic:blipFill>
                    <a:blip r:embed="rId25"/>
                    <a:stretch>
                      <a:fillRect/>
                    </a:stretch>
                  </pic:blipFill>
                  <pic:spPr bwMode="auto">
                    <a:xfrm>
                      <a:off x="0" y="0"/>
                      <a:ext cx="5334000" cy="5864086"/>
                    </a:xfrm>
                    <a:prstGeom prst="rect">
                      <a:avLst/>
                    </a:prstGeom>
                    <a:noFill/>
                    <a:ln w="9525">
                      <a:noFill/>
                      <a:headEnd/>
                      <a:tailEnd/>
                    </a:ln>
                  </pic:spPr>
                </pic:pic>
              </a:graphicData>
            </a:graphic>
          </wp:inline>
        </w:drawing>
      </w:r>
    </w:p>
    <w:p>
      <w:pPr>
        <w:pStyle w:val="ImageCaption"/>
      </w:pPr>
      <w:r>
        <w:t xml:space="preserve">Fig3</w:t>
      </w:r>
    </w:p>
    <w:p>
      <w:pPr>
        <w:pStyle w:val="CaptionedFigure"/>
      </w:pPr>
      <w:r>
        <w:drawing>
          <wp:inline>
            <wp:extent cx="5334000" cy="2076469"/>
            <wp:effectExtent b="0" l="0" r="0" t="0"/>
            <wp:docPr descr="Fig4" title="" id="29" name="Picture"/>
            <a:graphic>
              <a:graphicData uri="http://schemas.openxmlformats.org/drawingml/2006/picture">
                <pic:pic>
                  <pic:nvPicPr>
                    <pic:cNvPr descr="./fig/CLOVE%20Scene%20Question%20Distribution.png" id="30" name="Picture"/>
                    <pic:cNvPicPr>
                      <a:picLocks noChangeArrowheads="1" noChangeAspect="1"/>
                    </pic:cNvPicPr>
                  </pic:nvPicPr>
                  <pic:blipFill>
                    <a:blip r:embed="rId28"/>
                    <a:stretch>
                      <a:fillRect/>
                    </a:stretch>
                  </pic:blipFill>
                  <pic:spPr bwMode="auto">
                    <a:xfrm>
                      <a:off x="0" y="0"/>
                      <a:ext cx="5334000" cy="2076469"/>
                    </a:xfrm>
                    <a:prstGeom prst="rect">
                      <a:avLst/>
                    </a:prstGeom>
                    <a:noFill/>
                    <a:ln w="9525">
                      <a:noFill/>
                      <a:headEnd/>
                      <a:tailEnd/>
                    </a:ln>
                  </pic:spPr>
                </pic:pic>
              </a:graphicData>
            </a:graphic>
          </wp:inline>
        </w:drawing>
      </w:r>
    </w:p>
    <w:p>
      <w:pPr>
        <w:pStyle w:val="ImageCaption"/>
      </w:pPr>
      <w:r>
        <w:t xml:space="preserve">Fig4</w:t>
      </w:r>
    </w:p>
    <w:bookmarkEnd w:id="31"/>
    <w:bookmarkEnd w:id="32"/>
    <w:bookmarkStart w:id="44" w:name="功能设定"/>
    <w:p>
      <w:pPr>
        <w:pStyle w:val="Heading3"/>
      </w:pPr>
      <w:r>
        <w:t xml:space="preserve">功能设定</w:t>
      </w:r>
    </w:p>
    <w:bookmarkStart w:id="36" w:name="样本分配"/>
    <w:p>
      <w:pPr>
        <w:pStyle w:val="Heading4"/>
      </w:pPr>
      <w:r>
        <w:t xml:space="preserve">样本分配</w:t>
      </w:r>
    </w:p>
    <w:p>
      <w:pPr>
        <w:pStyle w:val="FirstParagraph"/>
      </w:pPr>
      <w:r>
        <w:t xml:space="preserve">对物体识别、属性识别、关系推理和逻辑推理任务，本文从GQA数据集中搜集。对知识推理和场景文本理解任务，本文分别从CRIC和TextVQA数据集中进行搜集。对每一种任务，本文定义了对应的操作集。</w:t>
      </w:r>
    </w:p>
    <w:p>
      <w:pPr>
        <w:pStyle w:val="CaptionedFigure"/>
      </w:pPr>
      <w:r>
        <w:drawing>
          <wp:inline>
            <wp:extent cx="5334000" cy="3740509"/>
            <wp:effectExtent b="0" l="0" r="0" t="0"/>
            <wp:docPr descr="Fig2" title="" id="34" name="Picture"/>
            <a:graphic>
              <a:graphicData uri="http://schemas.openxmlformats.org/drawingml/2006/picture">
                <pic:pic>
                  <pic:nvPicPr>
                    <pic:cNvPr descr="./fig/CLOVE%20function%20operations.png" id="35" name="Picture"/>
                    <pic:cNvPicPr>
                      <a:picLocks noChangeArrowheads="1" noChangeAspect="1"/>
                    </pic:cNvPicPr>
                  </pic:nvPicPr>
                  <pic:blipFill>
                    <a:blip r:embed="rId33"/>
                    <a:stretch>
                      <a:fillRect/>
                    </a:stretch>
                  </pic:blipFill>
                  <pic:spPr bwMode="auto">
                    <a:xfrm>
                      <a:off x="0" y="0"/>
                      <a:ext cx="5334000" cy="3740509"/>
                    </a:xfrm>
                    <a:prstGeom prst="rect">
                      <a:avLst/>
                    </a:prstGeom>
                    <a:noFill/>
                    <a:ln w="9525">
                      <a:noFill/>
                      <a:headEnd/>
                      <a:tailEnd/>
                    </a:ln>
                  </pic:spPr>
                </pic:pic>
              </a:graphicData>
            </a:graphic>
          </wp:inline>
        </w:drawing>
      </w:r>
    </w:p>
    <w:p>
      <w:pPr>
        <w:pStyle w:val="ImageCaption"/>
      </w:pPr>
      <w:r>
        <w:t xml:space="preserve">Fig2</w:t>
      </w:r>
    </w:p>
    <w:bookmarkEnd w:id="36"/>
    <w:bookmarkStart w:id="43" w:name="分布均衡"/>
    <w:p>
      <w:pPr>
        <w:pStyle w:val="Heading4"/>
      </w:pPr>
      <w:r>
        <w:t xml:space="preserve">分布均衡</w:t>
      </w:r>
    </w:p>
    <w:p>
      <w:pPr>
        <w:pStyle w:val="FirstParagraph"/>
      </w:pPr>
      <w:r>
        <w:t xml:space="preserve">对于每个任务，本文尽可能将样本数量控制到差不多。</w:t>
      </w:r>
    </w:p>
    <w:p>
      <w:pPr>
        <w:pStyle w:val="CaptionedFigure"/>
      </w:pPr>
      <w:r>
        <w:drawing>
          <wp:inline>
            <wp:extent cx="5334000" cy="6000750"/>
            <wp:effectExtent b="0" l="0" r="0" t="0"/>
            <wp:docPr descr="Fig5" title="" id="38" name="Picture"/>
            <a:graphic>
              <a:graphicData uri="http://schemas.openxmlformats.org/drawingml/2006/picture">
                <pic:pic>
                  <pic:nvPicPr>
                    <pic:cNvPr descr="./fig/CLOVE%20function%20distribution.png" id="39" name="Picture"/>
                    <pic:cNvPicPr>
                      <a:picLocks noChangeArrowheads="1" noChangeAspect="1"/>
                    </pic:cNvPicPr>
                  </pic:nvPicPr>
                  <pic:blipFill>
                    <a:blip r:embed="rId37"/>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Fig5</w:t>
      </w:r>
    </w:p>
    <w:p>
      <w:pPr>
        <w:pStyle w:val="CaptionedFigure"/>
      </w:pPr>
      <w:r>
        <w:drawing>
          <wp:inline>
            <wp:extent cx="5334000" cy="2099611"/>
            <wp:effectExtent b="0" l="0" r="0" t="0"/>
            <wp:docPr descr="Fig6" title="" id="41" name="Picture"/>
            <a:graphic>
              <a:graphicData uri="http://schemas.openxmlformats.org/drawingml/2006/picture">
                <pic:pic>
                  <pic:nvPicPr>
                    <pic:cNvPr descr="./fig/CLOVE%20Function%20Question%20Distribution.png" id="42" name="Picture"/>
                    <pic:cNvPicPr>
                      <a:picLocks noChangeArrowheads="1" noChangeAspect="1"/>
                    </pic:cNvPicPr>
                  </pic:nvPicPr>
                  <pic:blipFill>
                    <a:blip r:embed="rId40"/>
                    <a:stretch>
                      <a:fillRect/>
                    </a:stretch>
                  </pic:blipFill>
                  <pic:spPr bwMode="auto">
                    <a:xfrm>
                      <a:off x="0" y="0"/>
                      <a:ext cx="5334000" cy="2099611"/>
                    </a:xfrm>
                    <a:prstGeom prst="rect">
                      <a:avLst/>
                    </a:prstGeom>
                    <a:noFill/>
                    <a:ln w="9525">
                      <a:noFill/>
                      <a:headEnd/>
                      <a:tailEnd/>
                    </a:ln>
                  </pic:spPr>
                </pic:pic>
              </a:graphicData>
            </a:graphic>
          </wp:inline>
        </w:drawing>
      </w:r>
    </w:p>
    <w:p>
      <w:pPr>
        <w:pStyle w:val="ImageCaption"/>
      </w:pPr>
      <w:r>
        <w:t xml:space="preserve">Fig6</w:t>
      </w:r>
    </w:p>
    <w:bookmarkEnd w:id="43"/>
    <w:bookmarkEnd w:id="44"/>
    <w:bookmarkStart w:id="45" w:name="评价度量"/>
    <w:p>
      <w:pPr>
        <w:pStyle w:val="Heading3"/>
      </w:pPr>
      <w:r>
        <w:t xml:space="preserve">评价度量</w:t>
      </w:r>
    </w:p>
    <w:p>
      <w:pPr>
        <w:pStyle w:val="FirstParagraph"/>
      </w:pPr>
      <w:r>
        <w:t xml:space="preserve">本文参照VQA v2，通过对10个答案进行软投票来计算每个问题的准确率。准确率被定义为：</w:t>
      </w:r>
    </w:p>
    <w:p>
      <w:pPr>
        <w:pStyle w:val="BodyText"/>
      </w:pPr>
      <m:oMathPara>
        <m:oMathParaPr>
          <m:jc m:val="center"/>
        </m:oMathParaPr>
        <m:oMath>
          <m:r>
            <m:rPr>
              <m:nor/>
              <m:sty m:val="p"/>
            </m:rPr>
            <m:t>Acc(ans)</m:t>
          </m:r>
          <m:r>
            <m:rPr>
              <m:sty m:val="p"/>
            </m:rPr>
            <m:t>=</m:t>
          </m:r>
          <m:r>
            <m:rPr>
              <m:sty m:val="p"/>
            </m:rPr>
            <m:t>min</m:t>
          </m:r>
          <m:d>
            <m:dPr>
              <m:begChr m:val="{"/>
              <m:endChr m:val="}"/>
              <m:sepChr m:val=""/>
              <m:grow/>
            </m:dPr>
            <m:e>
              <m:f>
                <m:fPr>
                  <m:type m:val="bar"/>
                </m:fPr>
                <m:num>
                  <m:r>
                    <m:rPr>
                      <m:nor/>
                      <m:sty m:val="p"/>
                    </m:rPr>
                    <m:t>#ans in annotation</m:t>
                  </m:r>
                </m:num>
                <m:den>
                  <m:r>
                    <m:t>3</m:t>
                  </m:r>
                </m:den>
              </m:f>
              <m:r>
                <m:rPr>
                  <m:sty m:val="p"/>
                </m:rPr>
                <m:t>,</m:t>
              </m:r>
              <m:r>
                <m:t>1</m:t>
              </m:r>
            </m:e>
          </m:d>
        </m:oMath>
      </m:oMathPara>
    </w:p>
    <w:p>
      <w:pPr>
        <w:pStyle w:val="FirstParagraph"/>
      </w:pPr>
      <w:r>
        <w:t xml:space="preserve">令</w:t>
      </w:r>
      <m:oMath>
        <m:sSub>
          <m:e>
            <m:r>
              <m:t>a</m:t>
            </m:r>
          </m:e>
          <m:sub>
            <m:r>
              <m:t>k</m:t>
            </m:r>
            <m:r>
              <m:rPr>
                <m:sty m:val="p"/>
              </m:rPr>
              <m:t>,</m:t>
            </m:r>
            <m:r>
              <m:t>j</m:t>
            </m:r>
          </m:sub>
        </m:sSub>
      </m:oMath>
      <w:r>
        <w:t xml:space="preserve">为在</w:t>
      </w:r>
      <m:oMath>
        <m:sSub>
          <m:e>
            <m:r>
              <m:t>T</m:t>
            </m:r>
          </m:e>
          <m:sub>
            <m:r>
              <m:t>j</m:t>
            </m:r>
          </m:sub>
        </m:sSub>
        <m:d>
          <m:dPr>
            <m:begChr m:val="("/>
            <m:endChr m:val=")"/>
            <m:sepChr m:val=""/>
            <m:grow/>
          </m:dPr>
          <m:e>
            <m:r>
              <m:t>j</m:t>
            </m:r>
            <m:r>
              <m:rPr>
                <m:sty m:val="p"/>
              </m:rPr>
              <m:t>≤</m:t>
            </m:r>
            <m:r>
              <m:t>k</m:t>
            </m:r>
          </m:e>
        </m:d>
      </m:oMath>
      <w:r>
        <w:t xml:space="preserve">的留出测试集上的准确率，此时模型已从</w:t>
      </w:r>
      <m:oMath>
        <m:sSub>
          <m:e>
            <m:r>
              <m:t>T</m:t>
            </m:r>
          </m:e>
          <m:sub>
            <m:r>
              <m:t>1</m:t>
            </m:r>
          </m:sub>
        </m:sSub>
      </m:oMath>
      <w:r>
        <w:t xml:space="preserve">到</w:t>
      </w:r>
      <m:oMath>
        <m:sSub>
          <m:e>
            <m:r>
              <m:t>T</m:t>
            </m:r>
          </m:e>
          <m:sub>
            <m:r>
              <m:t>k</m:t>
            </m:r>
          </m:sub>
        </m:sSub>
      </m:oMath>
      <w:r>
        <w:t xml:space="preserve">进行了持续学习训练。在</w:t>
      </w:r>
      <m:oMath>
        <m:sSub>
          <m:e>
            <m:r>
              <m:t>T</m:t>
            </m:r>
          </m:e>
          <m:sub>
            <m:r>
              <m:t>k</m:t>
            </m:r>
          </m:sub>
        </m:sSub>
      </m:oMath>
      <w:r>
        <w:t xml:space="preserve">的平均准确率被定义为</w:t>
      </w:r>
      <m:oMath>
        <m:sSub>
          <m:e>
            <m:r>
              <m:t>A</m:t>
            </m:r>
          </m:e>
          <m:sub>
            <m:r>
              <m:t>k</m:t>
            </m:r>
          </m:sub>
        </m:sSub>
        <m:r>
          <m:rPr>
            <m:sty m:val="p"/>
          </m:rPr>
          <m:t>=</m:t>
        </m:r>
        <m:f>
          <m:fPr>
            <m:type m:val="bar"/>
          </m:fPr>
          <m:num>
            <m:r>
              <m:t>1</m:t>
            </m:r>
          </m:num>
          <m:den>
            <m:r>
              <m:t>k</m:t>
            </m:r>
          </m:den>
        </m:f>
        <m:nary>
          <m:naryPr>
            <m:chr m:val="∑"/>
            <m:limLoc m:val="undOvr"/>
            <m:subHide m:val="0"/>
            <m:supHide m:val="0"/>
          </m:naryPr>
          <m:sub>
            <m:r>
              <m:t>j</m:t>
            </m:r>
            <m:r>
              <m:rPr>
                <m:sty m:val="p"/>
              </m:rPr>
              <m:t>=</m:t>
            </m:r>
            <m:r>
              <m:t>1</m:t>
            </m:r>
          </m:sub>
          <m:sup>
            <m:r>
              <m:t>k</m:t>
            </m:r>
          </m:sup>
          <m:e>
            <m:sSub>
              <m:e>
                <m:r>
                  <m:t>a</m:t>
                </m:r>
              </m:e>
              <m:sub>
                <m:r>
                  <m:t>k</m:t>
                </m:r>
                <m:r>
                  <m:rPr>
                    <m:sty m:val="p"/>
                  </m:rPr>
                  <m:t>,</m:t>
                </m:r>
                <m:r>
                  <m:t>j</m:t>
                </m:r>
              </m:sub>
            </m:sSub>
          </m:e>
        </m:nary>
      </m:oMath>
      <w:r>
        <w:t xml:space="preserve">。</w:t>
      </w:r>
    </w:p>
    <w:bookmarkEnd w:id="45"/>
    <w:bookmarkStart w:id="57" w:name="sgp方法"/>
    <w:p>
      <w:pPr>
        <w:pStyle w:val="Heading3"/>
      </w:pPr>
      <w:r>
        <w:t xml:space="preserve">SGP方法</w:t>
      </w:r>
    </w:p>
    <w:p>
      <w:pPr>
        <w:pStyle w:val="FirstParagraph"/>
      </w:pPr>
      <w:r>
        <w:t xml:space="preserve">传统的CL大致分为两种方法：</w:t>
      </w:r>
    </w:p>
    <w:p>
      <w:pPr>
        <w:numPr>
          <w:ilvl w:val="0"/>
          <w:numId w:val="1004"/>
        </w:numPr>
      </w:pPr>
      <w:r>
        <w:t xml:space="preserve">防止遗忘：传统的在图像分类上的VQA被设计用来防止遗忘视觉模态上的表示。但这对CLVQA不适用，因为VQA需要多模态的推理。</w:t>
      </w:r>
    </w:p>
    <w:p>
      <w:pPr>
        <w:numPr>
          <w:ilvl w:val="0"/>
          <w:numId w:val="1004"/>
        </w:numPr>
      </w:pPr>
      <w:r>
        <w:t xml:space="preserve">回放：一些其他工作通过回放来保留历史知识，但由于隐私的担忧，一般CL不会用真实的数据而是用伪数据。但是，在CLVQA上回放伪数据会非常有挑战性，因为VQA任务需要复杂的视觉场景和细粒度的内容，而SOTA图像GAN模型很难准确生成想要的图片。并且，低分辨率的图像质量也会对生成数据的质量有影响。</w:t>
      </w:r>
    </w:p>
    <w:p>
      <w:pPr>
        <w:pStyle w:val="FirstParagraph"/>
      </w:pPr>
      <w:r>
        <w:t xml:space="preserve">本文提出一个用于VQA中CL的基于回放的无真实数据的方法，用场景图谱作为提示来进行符号回放（SGP）。场景图谱是一个简洁、结构化的视觉信息表示，SGP通过使用场景图谱替代图像进行回放可以有效解决上述限制。</w:t>
      </w:r>
    </w:p>
    <w:p>
      <w:pPr>
        <w:pStyle w:val="BodyText"/>
      </w:pPr>
      <w:r>
        <w:t xml:space="preserve">具体来说，SGP包括了一个符号回放模型（SRM），表示为</w:t>
      </w:r>
      <m:oMath>
        <m:r>
          <m:t>S</m:t>
        </m:r>
      </m:oMath>
      <w:r>
        <w:t xml:space="preserve">；以及一个统一VQA模型（UniVQA），表示为</w:t>
      </w:r>
      <m:oMath>
        <m:r>
          <m:t>U</m:t>
        </m:r>
      </m:oMath>
      <w:r>
        <w:t xml:space="preserve">。</w:t>
      </w:r>
    </w:p>
    <w:p>
      <w:pPr>
        <w:numPr>
          <w:ilvl w:val="0"/>
          <w:numId w:val="1005"/>
        </w:numPr>
      </w:pPr>
      <w:r>
        <w:t xml:space="preserve">SRM是一个语言模型，会持续性捕捉符号推理机制并学习特定任务中场景图谱和问答对的映射。在推理阶段，SRM将&lt;场景图谱、问题、答案&gt;三元组进行知识回溯。</w:t>
      </w:r>
    </w:p>
    <w:p>
      <w:pPr>
        <w:numPr>
          <w:ilvl w:val="0"/>
          <w:numId w:val="1005"/>
        </w:numPr>
      </w:pPr>
      <w:r>
        <w:t xml:space="preserve">UniVQA用来适应不同VQA任务的多种类型的输入模态。利用目前任务的样本、符号回放的样本进行训练，使得UniVQA可以在学习新任务的过程中保留先前需要的知识。</w:t>
      </w:r>
    </w:p>
    <w:p>
      <w:pPr>
        <w:pStyle w:val="FirstParagraph"/>
      </w:pPr>
      <w:r>
        <w:t xml:space="preserve">另外，由于之前的真实数据不被保存，本文的框架可被用于各种涉及隐私的应用。</w:t>
      </w:r>
    </w:p>
    <w:bookmarkStart w:id="49" w:name="srm"/>
    <w:p>
      <w:pPr>
        <w:pStyle w:val="Heading4"/>
      </w:pPr>
      <w:r>
        <w:t xml:space="preserve">SRM</w:t>
      </w:r>
    </w:p>
    <w:p>
      <w:pPr>
        <w:pStyle w:val="FirstParagraph"/>
      </w:pPr>
      <w:r>
        <w:t xml:space="preserve">对于每个图片，本文会序列化场景图谱，并根据预测下一个token，这样会让</w:t>
      </w:r>
      <m:oMath>
        <m:r>
          <m:t>S</m:t>
        </m:r>
      </m:oMath>
      <w:r>
        <w:t xml:space="preserve">学习到图像的结构。令场景图谱为</w:t>
      </w:r>
      <m:oMath>
        <m:r>
          <m:rPr>
            <m:sty m:val="p"/>
            <m:scr m:val="script"/>
          </m:rPr>
          <m:t>G</m:t>
        </m:r>
        <m:r>
          <m:rPr>
            <m:sty m:val="p"/>
          </m:rPr>
          <m:t>=</m:t>
        </m:r>
        <m:d>
          <m:dPr>
            <m:begChr m:val="("/>
            <m:endChr m:val=")"/>
            <m:sepChr m:val=""/>
            <m:grow/>
          </m:dPr>
          <m:e>
            <m:sSub>
              <m:e>
                <m:r>
                  <m:t>g</m:t>
                </m:r>
              </m:e>
              <m:sub>
                <m:r>
                  <m:t>1</m:t>
                </m:r>
              </m:sub>
            </m:sSub>
            <m:r>
              <m:rPr>
                <m:sty m:val="p"/>
              </m:rPr>
              <m:t>,</m:t>
            </m:r>
            <m:sSub>
              <m:e>
                <m:r>
                  <m:t>g</m:t>
                </m:r>
              </m:e>
              <m:sub>
                <m:r>
                  <m:t>2</m:t>
                </m:r>
              </m:sub>
            </m:sSub>
            <m:r>
              <m:rPr>
                <m:sty m:val="p"/>
              </m:rPr>
              <m:t>,</m:t>
            </m:r>
            <m:r>
              <m:rPr>
                <m:sty m:val="p"/>
              </m:rPr>
              <m:t>⋯</m:t>
            </m:r>
            <m:r>
              <m:rPr>
                <m:sty m:val="p"/>
              </m:rPr>
              <m:t>,</m:t>
            </m:r>
            <m:sSub>
              <m:e>
                <m:r>
                  <m:t>g</m:t>
                </m:r>
              </m:e>
              <m:sub>
                <m:r>
                  <m:t>M</m:t>
                </m:r>
              </m:sub>
            </m:sSub>
          </m:e>
        </m:d>
      </m:oMath>
      <w:r>
        <w:t xml:space="preserve">，在训练中我们会最小化如下损失函数：</w:t>
      </w:r>
    </w:p>
    <w:p>
      <w:pPr>
        <w:pStyle w:val="BodyText"/>
      </w:pPr>
      <m:oMathPara>
        <m:oMathParaPr>
          <m:jc m:val="center"/>
        </m:oMathParaPr>
        <m:oMath>
          <m:sSub>
            <m:e>
              <m:r>
                <m:rPr>
                  <m:sty m:val="p"/>
                  <m:scr m:val="script"/>
                </m:rPr>
                <m:t>L</m:t>
              </m:r>
            </m:e>
            <m:sub>
              <m:r>
                <m:t>S</m:t>
              </m:r>
              <m:r>
                <m:t>G</m:t>
              </m:r>
            </m:sub>
          </m:sSub>
          <m:d>
            <m:dPr>
              <m:begChr m:val="("/>
              <m:endChr m:val=")"/>
              <m:sepChr m:val=""/>
              <m:grow/>
            </m:dPr>
            <m:e>
              <m:r>
                <m:t>θ</m:t>
              </m:r>
            </m:e>
          </m:d>
          <m:r>
            <m:rPr>
              <m:sty m:val="p"/>
            </m:rPr>
            <m:t>=</m:t>
          </m:r>
          <m:r>
            <m:rPr>
              <m:sty m:val="p"/>
            </m:rPr>
            <m:t>−</m:t>
          </m:r>
          <m:nary>
            <m:naryPr>
              <m:chr m:val="∑"/>
              <m:limLoc m:val="undOvr"/>
              <m:subHide m:val="0"/>
              <m:supHide m:val="1"/>
            </m:naryPr>
            <m:sub>
              <m:d>
                <m:dPr>
                  <m:begChr m:val="|"/>
                  <m:endChr m:val="|"/>
                  <m:sepChr m:val=""/>
                  <m:grow/>
                </m:dPr>
                <m:e>
                  <m:r>
                    <m:t>D</m:t>
                  </m:r>
                </m:e>
              </m:d>
            </m:sub>
            <m:sup>
              <m:r>
                <m:t>​</m:t>
              </m:r>
            </m:sup>
            <m:e>
              <m:nary>
                <m:naryPr>
                  <m:chr m:val="∑"/>
                  <m:limLoc m:val="undOvr"/>
                  <m:subHide m:val="0"/>
                  <m:supHide m:val="1"/>
                </m:naryPr>
                <m:sub>
                  <m:r>
                    <m:t>m</m:t>
                  </m:r>
                </m:sub>
                <m:sup>
                  <m:r>
                    <m:t>​</m:t>
                  </m:r>
                </m:sup>
                <m:e>
                  <m:r>
                    <m:rPr>
                      <m:sty m:val="p"/>
                    </m:rPr>
                    <m:t>log</m:t>
                  </m:r>
                </m:e>
              </m:nary>
            </m:e>
          </m:nary>
          <m:r>
            <m:t>P</m:t>
          </m:r>
          <m:d>
            <m:dPr>
              <m:begChr m:val="("/>
              <m:endChr m:val=")"/>
              <m:sepChr m:val=""/>
              <m:grow/>
            </m:dPr>
            <m:e>
              <m:sSub>
                <m:e>
                  <m:r>
                    <m:t>g</m:t>
                  </m:r>
                </m:e>
                <m:sub>
                  <m:r>
                    <m:t>m</m:t>
                  </m:r>
                </m:sub>
              </m:sSub>
              <m:r>
                <m:rPr>
                  <m:sty m:val="p"/>
                </m:rPr>
                <m:t>|</m:t>
              </m:r>
              <m:sSub>
                <m:e>
                  <m:r>
                    <m:t>g</m:t>
                  </m:r>
                </m:e>
                <m:sub>
                  <m:r>
                    <m:t>1</m:t>
                  </m:r>
                </m:sub>
              </m:sSub>
              <m:r>
                <m:rPr>
                  <m:sty m:val="p"/>
                </m:rPr>
                <m:t>,</m:t>
              </m:r>
              <m:r>
                <m:rPr>
                  <m:sty m:val="p"/>
                </m:rPr>
                <m:t>⋯</m:t>
              </m:r>
              <m:r>
                <m:rPr>
                  <m:sty m:val="p"/>
                </m:rPr>
                <m:t>,</m:t>
              </m:r>
              <m:sSub>
                <m:e>
                  <m:r>
                    <m:t>g</m:t>
                  </m:r>
                </m:e>
                <m:sub>
                  <m:r>
                    <m:t>m</m:t>
                  </m:r>
                  <m:r>
                    <m:rPr>
                      <m:sty m:val="p"/>
                    </m:rPr>
                    <m:t>−</m:t>
                  </m:r>
                  <m:r>
                    <m:t>1</m:t>
                  </m:r>
                </m:sub>
              </m:sSub>
              <m:r>
                <m:rPr>
                  <m:sty m:val="p"/>
                </m:rPr>
                <m:t>;</m:t>
              </m:r>
              <m:r>
                <m:t>θ</m:t>
              </m:r>
            </m:e>
          </m:d>
        </m:oMath>
      </m:oMathPara>
    </w:p>
    <w:p>
      <w:pPr>
        <w:pStyle w:val="FirstParagraph"/>
      </w:pPr>
      <w:r>
        <w:t xml:space="preserve">其中，</w:t>
      </w:r>
      <m:oMath>
        <m:r>
          <m:t>P</m:t>
        </m:r>
        <m:d>
          <m:dPr>
            <m:begChr m:val="("/>
            <m:endChr m:val=")"/>
            <m:sepChr m:val=""/>
            <m:grow/>
          </m:dPr>
          <m:e>
            <m:sSub>
              <m:e>
                <m:r>
                  <m:t>g</m:t>
                </m:r>
              </m:e>
              <m:sub>
                <m:r>
                  <m:t>m</m:t>
                </m:r>
              </m:sub>
            </m:sSub>
          </m:e>
        </m:d>
        <m:r>
          <m:rPr>
            <m:sty m:val="p"/>
          </m:rPr>
          <m:t>=</m:t>
        </m:r>
        <m:r>
          <m:rPr>
            <m:nor/>
            <m:sty m:val="p"/>
          </m:rPr>
          <m:t>softmax</m:t>
        </m:r>
        <m:d>
          <m:dPr>
            <m:begChr m:val="("/>
            <m:endChr m:val=")"/>
            <m:sepChr m:val=""/>
            <m:grow/>
          </m:dPr>
          <m:e>
            <m:r>
              <m:t>S</m:t>
            </m:r>
            <m:d>
              <m:dPr>
                <m:begChr m:val="("/>
                <m:endChr m:val=")"/>
                <m:sepChr m:val=""/>
                <m:grow/>
              </m:dPr>
              <m:e>
                <m:sSub>
                  <m:e>
                    <m:r>
                      <m:t>G</m:t>
                    </m:r>
                  </m:e>
                  <m:sub>
                    <m:r>
                      <m:t>m</m:t>
                    </m:r>
                  </m:sub>
                </m:sSub>
              </m:e>
            </m:d>
          </m:e>
        </m:d>
      </m:oMath>
      <w:r>
        <w:t xml:space="preserve">，</w:t>
      </w:r>
      <m:oMath>
        <m:sSub>
          <m:e>
            <m:r>
              <m:t>G</m:t>
            </m:r>
          </m:e>
          <m:sub>
            <m:r>
              <m:t>m</m:t>
            </m:r>
          </m:sub>
        </m:sSub>
      </m:oMath>
      <w:r>
        <w:t xml:space="preserve">代表着</w:t>
      </w:r>
      <m:oMath>
        <m:sSub>
          <m:e>
            <m:r>
              <m:t>g</m:t>
            </m:r>
          </m:e>
          <m:sub>
            <m:r>
              <m:t>m</m:t>
            </m:r>
          </m:sub>
        </m:sSub>
      </m:oMath>
      <w:r>
        <w:t xml:space="preserve">的上下文token；</w:t>
      </w:r>
      <m:oMath>
        <m:r>
          <m:t>θ</m:t>
        </m:r>
      </m:oMath>
      <w:r>
        <w:t xml:space="preserve">是</w:t>
      </w:r>
      <m:oMath>
        <m:r>
          <m:t>S</m:t>
        </m:r>
      </m:oMath>
      <w:r>
        <w:t xml:space="preserve">的参数；</w:t>
      </w:r>
      <m:oMath>
        <m:r>
          <m:t>D</m:t>
        </m:r>
      </m:oMath>
      <w:r>
        <w:t xml:space="preserve">是训练数据。通过不断补全下一个token，就可以实现生成场景图谱。</w:t>
      </w:r>
    </w:p>
    <w:p>
      <w:pPr>
        <w:pStyle w:val="CaptionedFigure"/>
      </w:pPr>
      <w:r>
        <w:drawing>
          <wp:inline>
            <wp:extent cx="5334000" cy="3309504"/>
            <wp:effectExtent b="0" l="0" r="0" t="0"/>
            <wp:docPr descr="Fig7" title="" id="47" name="Picture"/>
            <a:graphic>
              <a:graphicData uri="http://schemas.openxmlformats.org/drawingml/2006/picture">
                <pic:pic>
                  <pic:nvPicPr>
                    <pic:cNvPr descr="./fig/SRM.png" id="48" name="Picture"/>
                    <pic:cNvPicPr>
                      <a:picLocks noChangeArrowheads="1" noChangeAspect="1"/>
                    </pic:cNvPicPr>
                  </pic:nvPicPr>
                  <pic:blipFill>
                    <a:blip r:embed="rId46"/>
                    <a:stretch>
                      <a:fillRect/>
                    </a:stretch>
                  </pic:blipFill>
                  <pic:spPr bwMode="auto">
                    <a:xfrm>
                      <a:off x="0" y="0"/>
                      <a:ext cx="5334000" cy="3309504"/>
                    </a:xfrm>
                    <a:prstGeom prst="rect">
                      <a:avLst/>
                    </a:prstGeom>
                    <a:noFill/>
                    <a:ln w="9525">
                      <a:noFill/>
                      <a:headEnd/>
                      <a:tailEnd/>
                    </a:ln>
                  </pic:spPr>
                </pic:pic>
              </a:graphicData>
            </a:graphic>
          </wp:inline>
        </w:drawing>
      </w:r>
    </w:p>
    <w:p>
      <w:pPr>
        <w:pStyle w:val="ImageCaption"/>
      </w:pPr>
      <w:r>
        <w:t xml:space="preserve">Fig7</w:t>
      </w:r>
    </w:p>
    <w:p>
      <w:pPr>
        <w:pStyle w:val="BodyText"/>
      </w:pPr>
      <w:r>
        <w:t xml:space="preserve">另外，本文也用</w:t>
      </w:r>
      <m:oMath>
        <m:r>
          <m:t>S</m:t>
        </m:r>
      </m:oMath>
      <w:r>
        <w:t xml:space="preserve">来监督问答生成任务。令</w:t>
      </w:r>
      <m:oMath>
        <m:sSub>
          <m:e>
            <m:r>
              <m:t>G</m:t>
            </m:r>
          </m:e>
          <m:sub>
            <m:r>
              <m:t>q</m:t>
            </m:r>
            <m:r>
              <m:t>a</m:t>
            </m:r>
          </m:sub>
        </m:sSub>
      </m:oMath>
      <w:r>
        <w:t xml:space="preserve">为用来生成问答对的场景图谱关系，在训练中，本文会最小化如下损失函数：</w:t>
      </w:r>
    </w:p>
    <w:p>
      <w:pPr>
        <w:pStyle w:val="BodyText"/>
      </w:pPr>
      <m:oMathPara>
        <m:oMathParaPr>
          <m:jc m:val="center"/>
        </m:oMathParaPr>
        <m:oMath>
          <m:sSub>
            <m:e>
              <m:r>
                <m:rPr>
                  <m:sty m:val="p"/>
                  <m:scr m:val="script"/>
                </m:rPr>
                <m:t>L</m:t>
              </m:r>
            </m:e>
            <m:sub>
              <m:r>
                <m:t>Q</m:t>
              </m:r>
              <m:r>
                <m:t>A</m:t>
              </m:r>
            </m:sub>
          </m:sSub>
          <m:d>
            <m:dPr>
              <m:begChr m:val="("/>
              <m:endChr m:val=")"/>
              <m:sepChr m:val=""/>
              <m:grow/>
            </m:dPr>
            <m:e>
              <m:r>
                <m:t>θ</m:t>
              </m:r>
            </m:e>
          </m:d>
          <m:r>
            <m:rPr>
              <m:sty m:val="p"/>
            </m:rPr>
            <m:t>=</m:t>
          </m:r>
          <m:r>
            <m:rPr>
              <m:sty m:val="p"/>
            </m:rPr>
            <m:t>−</m:t>
          </m:r>
          <m:nary>
            <m:naryPr>
              <m:chr m:val="∑"/>
              <m:limLoc m:val="undOvr"/>
              <m:subHide m:val="0"/>
              <m:supHide m:val="1"/>
            </m:naryPr>
            <m:sub>
              <m:d>
                <m:dPr>
                  <m:begChr m:val="|"/>
                  <m:endChr m:val="|"/>
                  <m:sepChr m:val=""/>
                  <m:grow/>
                </m:dPr>
                <m:e>
                  <m:r>
                    <m:t>D</m:t>
                  </m:r>
                </m:e>
              </m:d>
            </m:sub>
            <m:sup>
              <m:r>
                <m:t>​</m:t>
              </m:r>
            </m:sup>
            <m:e>
              <m:r>
                <m:rPr>
                  <m:sty m:val="p"/>
                </m:rPr>
                <m:t>log</m:t>
              </m:r>
            </m:e>
          </m:nary>
          <m:r>
            <m:t>P</m:t>
          </m:r>
          <m:d>
            <m:dPr>
              <m:begChr m:val="("/>
              <m:endChr m:val=")"/>
              <m:sepChr m:val=""/>
              <m:grow/>
            </m:dPr>
            <m:e>
              <m:r>
                <m:t>q</m:t>
              </m:r>
              <m:r>
                <m:rPr>
                  <m:sty m:val="p"/>
                </m:rPr>
                <m:t>,</m:t>
              </m:r>
              <m:r>
                <m:t>a</m:t>
              </m:r>
              <m:r>
                <m:rPr>
                  <m:sty m:val="p"/>
                </m:rPr>
                <m:t>|</m:t>
              </m:r>
              <m:sSub>
                <m:e>
                  <m:r>
                    <m:t>G</m:t>
                  </m:r>
                </m:e>
                <m:sub>
                  <m:r>
                    <m:t>q</m:t>
                  </m:r>
                  <m:r>
                    <m:t>a</m:t>
                  </m:r>
                </m:sub>
              </m:sSub>
              <m:r>
                <m:rPr>
                  <m:sty m:val="p"/>
                </m:rPr>
                <m:t>;</m:t>
              </m:r>
              <m:r>
                <m:t>θ</m:t>
              </m:r>
            </m:e>
          </m:d>
        </m:oMath>
      </m:oMathPara>
    </w:p>
    <w:p>
      <w:pPr>
        <w:pStyle w:val="FirstParagraph"/>
      </w:pPr>
      <w:r>
        <w:t xml:space="preserve">其中，</w:t>
      </w:r>
      <m:oMath>
        <m:r>
          <m:t>P</m:t>
        </m:r>
        <m:d>
          <m:dPr>
            <m:begChr m:val="("/>
            <m:endChr m:val=")"/>
            <m:sepChr m:val=""/>
            <m:grow/>
          </m:dPr>
          <m:e>
            <m:r>
              <m:t>q</m:t>
            </m:r>
            <m:r>
              <m:rPr>
                <m:sty m:val="p"/>
              </m:rPr>
              <m:t>,</m:t>
            </m:r>
            <m:r>
              <m:t>a</m:t>
            </m:r>
          </m:e>
        </m:d>
        <m:r>
          <m:rPr>
            <m:sty m:val="p"/>
          </m:rPr>
          <m:t>=</m:t>
        </m:r>
        <m:r>
          <m:rPr>
            <m:nor/>
            <m:sty m:val="p"/>
          </m:rPr>
          <m:t>softmax</m:t>
        </m:r>
        <m:d>
          <m:dPr>
            <m:begChr m:val="("/>
            <m:endChr m:val=")"/>
            <m:sepChr m:val=""/>
            <m:grow/>
          </m:dPr>
          <m:e>
            <m:r>
              <m:t>S</m:t>
            </m:r>
            <m:d>
              <m:dPr>
                <m:begChr m:val="("/>
                <m:endChr m:val=")"/>
                <m:sepChr m:val=""/>
                <m:grow/>
              </m:dPr>
              <m:e>
                <m:sSub>
                  <m:e>
                    <m:r>
                      <m:t>G</m:t>
                    </m:r>
                  </m:e>
                  <m:sub>
                    <m:r>
                      <m:t>q</m:t>
                    </m:r>
                    <m:r>
                      <m:t>a</m:t>
                    </m:r>
                  </m:sub>
                </m:sSub>
              </m:e>
            </m:d>
          </m:e>
        </m:d>
      </m:oMath>
      <w:r>
        <w:t xml:space="preserve">。整个过程也是一种接龙补全的策略。</w:t>
      </w:r>
    </w:p>
    <w:p>
      <w:pPr>
        <w:pStyle w:val="BodyText"/>
      </w:pPr>
      <w:r>
        <w:t xml:space="preserve">整体的损失函数为：</w:t>
      </w:r>
      <m:oMath>
        <m:r>
          <m:rPr>
            <m:sty m:val="p"/>
            <m:scr m:val="script"/>
          </m:rPr>
          <m:t>L</m:t>
        </m:r>
        <m:r>
          <m:rPr>
            <m:sty m:val="p"/>
          </m:rPr>
          <m:t>=</m:t>
        </m:r>
        <m:sSub>
          <m:e>
            <m:r>
              <m:rPr>
                <m:sty m:val="p"/>
                <m:scr m:val="script"/>
              </m:rPr>
              <m:t>L</m:t>
            </m:r>
          </m:e>
          <m:sub>
            <m:r>
              <m:t>Q</m:t>
            </m:r>
            <m:r>
              <m:t>A</m:t>
            </m:r>
          </m:sub>
        </m:sSub>
        <m:r>
          <m:rPr>
            <m:sty m:val="p"/>
          </m:rPr>
          <m:t>+</m:t>
        </m:r>
        <m:r>
          <m:t>λ</m:t>
        </m:r>
        <m:sSub>
          <m:e>
            <m:r>
              <m:rPr>
                <m:sty m:val="p"/>
                <m:scr m:val="script"/>
              </m:rPr>
              <m:t>L</m:t>
            </m:r>
          </m:e>
          <m:sub>
            <m:r>
              <m:t>S</m:t>
            </m:r>
            <m:r>
              <m:t>G</m:t>
            </m:r>
          </m:sub>
        </m:sSub>
      </m:oMath>
      <w:r>
        <w:t xml:space="preserve">，其中</w:t>
      </w:r>
      <m:oMath>
        <m:r>
          <m:t>λ</m:t>
        </m:r>
      </m:oMath>
      <w:r>
        <w:t xml:space="preserve">为一个权重超参。</w:t>
      </w:r>
    </w:p>
    <w:p>
      <w:pPr>
        <w:pStyle w:val="BodyText"/>
      </w:pPr>
      <w:r>
        <w:t xml:space="preserve">为了训练</w:t>
      </w:r>
      <m:oMath>
        <m:r>
          <m:t>S</m:t>
        </m:r>
      </m:oMath>
      <w:r>
        <w:t xml:space="preserve">（符号回放模型），</w:t>
      </w:r>
      <m:oMath>
        <m:r>
          <m:t>S</m:t>
        </m:r>
      </m:oMath>
      <w:r>
        <w:t xml:space="preserve">会训练补全场景图谱和生成问答。等到推理阶段，需要给定一个提示（经过统计实体、属性和关系后随机选择的）来补全场景图谱，并且生成问题和答案。</w:t>
      </w:r>
    </w:p>
    <w:bookmarkEnd w:id="49"/>
    <w:bookmarkStart w:id="56" w:name="univqa"/>
    <w:p>
      <w:pPr>
        <w:pStyle w:val="Heading4"/>
      </w:pPr>
      <w:r>
        <w:t xml:space="preserve">UniVQA</w:t>
      </w:r>
    </w:p>
    <w:p>
      <w:pPr>
        <w:pStyle w:val="FirstParagraph"/>
      </w:pPr>
      <w:r>
        <w:t xml:space="preserve">由于不同的任务涉及到不同的模态，所以本文的VQA模型的输入涉及到很多模态，包括问题、物体、场景图谱、知识、OCR token和之前的预测。</w:t>
      </w:r>
    </w:p>
    <w:p>
      <w:pPr>
        <w:pStyle w:val="CaptionedFigure"/>
      </w:pPr>
      <w:r>
        <w:drawing>
          <wp:inline>
            <wp:extent cx="5334000" cy="3154865"/>
            <wp:effectExtent b="0" l="0" r="0" t="0"/>
            <wp:docPr descr="Fig8" title="" id="51" name="Picture"/>
            <a:graphic>
              <a:graphicData uri="http://schemas.openxmlformats.org/drawingml/2006/picture">
                <pic:pic>
                  <pic:nvPicPr>
                    <pic:cNvPr descr="./fig/UniVQA.png" id="52" name="Picture"/>
                    <pic:cNvPicPr>
                      <a:picLocks noChangeArrowheads="1" noChangeAspect="1"/>
                    </pic:cNvPicPr>
                  </pic:nvPicPr>
                  <pic:blipFill>
                    <a:blip r:embed="rId50"/>
                    <a:stretch>
                      <a:fillRect/>
                    </a:stretch>
                  </pic:blipFill>
                  <pic:spPr bwMode="auto">
                    <a:xfrm>
                      <a:off x="0" y="0"/>
                      <a:ext cx="5334000" cy="3154865"/>
                    </a:xfrm>
                    <a:prstGeom prst="rect">
                      <a:avLst/>
                    </a:prstGeom>
                    <a:noFill/>
                    <a:ln w="9525">
                      <a:noFill/>
                      <a:headEnd/>
                      <a:tailEnd/>
                    </a:ln>
                  </pic:spPr>
                </pic:pic>
              </a:graphicData>
            </a:graphic>
          </wp:inline>
        </w:drawing>
      </w:r>
    </w:p>
    <w:p>
      <w:pPr>
        <w:pStyle w:val="ImageCaption"/>
      </w:pPr>
      <w:r>
        <w:t xml:space="preserve">Fig8</w:t>
      </w:r>
    </w:p>
    <w:p>
      <w:pPr>
        <w:pStyle w:val="BodyText"/>
      </w:pPr>
      <w:r>
        <w:t xml:space="preserve">对于问题、场景图谱和知识，本文使用预训练BERT模型进行提取特征。对于视觉物体，本文使用Faster R-CNN进行提取特征，并将纹理特征和位置特征进行合并。对于OCR token，本文按照先前相关研究进行特征提取和表示。通过动态指针网络，生成的答案有可能是答案字典中的某个单词，也有可能是一个输入的OCR token。</w:t>
      </w:r>
    </w:p>
    <w:p>
      <w:pPr>
        <w:pStyle w:val="CaptionedFigure"/>
      </w:pPr>
      <w:r>
        <w:drawing>
          <wp:inline>
            <wp:extent cx="5334000" cy="4179859"/>
            <wp:effectExtent b="0" l="0" r="0" t="0"/>
            <wp:docPr descr="Fig11" title="" id="54" name="Picture"/>
            <a:graphic>
              <a:graphicData uri="http://schemas.openxmlformats.org/drawingml/2006/picture">
                <pic:pic>
                  <pic:nvPicPr>
                    <pic:cNvPr descr="./fig/Pointer%20Network.png" id="55" name="Picture"/>
                    <pic:cNvPicPr>
                      <a:picLocks noChangeArrowheads="1" noChangeAspect="1"/>
                    </pic:cNvPicPr>
                  </pic:nvPicPr>
                  <pic:blipFill>
                    <a:blip r:embed="rId53"/>
                    <a:stretch>
                      <a:fillRect/>
                    </a:stretch>
                  </pic:blipFill>
                  <pic:spPr bwMode="auto">
                    <a:xfrm>
                      <a:off x="0" y="0"/>
                      <a:ext cx="5334000" cy="4179859"/>
                    </a:xfrm>
                    <a:prstGeom prst="rect">
                      <a:avLst/>
                    </a:prstGeom>
                    <a:noFill/>
                    <a:ln w="9525">
                      <a:noFill/>
                      <a:headEnd/>
                      <a:tailEnd/>
                    </a:ln>
                  </pic:spPr>
                </pic:pic>
              </a:graphicData>
            </a:graphic>
          </wp:inline>
        </w:drawing>
      </w:r>
    </w:p>
    <w:p>
      <w:pPr>
        <w:pStyle w:val="ImageCaption"/>
      </w:pPr>
      <w:r>
        <w:t xml:space="preserve">Fig11</w:t>
      </w:r>
    </w:p>
    <w:p>
      <w:pPr>
        <w:pStyle w:val="BodyText"/>
      </w:pPr>
      <w:r>
        <w:t xml:space="preserve">总的来说，对于目前的任务，UniVQA会使用离线场景图谱生成模型来从图像中提取场景图谱，作为输入进行推理。对于回放的样本，UniVQA会利用SRM生成的场景图谱、问题和答案进行训练。需要注意的是，在实践中本文会在推理过程中将15%的目标特征进行蒙蔽，让</w:t>
      </w:r>
      <m:oMath>
        <m:r>
          <m:t>U</m:t>
        </m:r>
      </m:oMath>
      <w:r>
        <w:t xml:space="preserve">从场景图谱中获取视觉信息。</w:t>
      </w:r>
    </w:p>
    <w:p>
      <w:pPr>
        <w:pStyle w:val="BodyText"/>
      </w:pPr>
      <w:r>
        <w:t xml:space="preserve">为了训练</w:t>
      </w:r>
      <m:oMath>
        <m:r>
          <m:t>U</m:t>
        </m:r>
      </m:oMath>
      <w:r>
        <w:t xml:space="preserve">，我们使用伪回放的样本和真实的样本，让</w:t>
      </w:r>
      <m:oMath>
        <m:r>
          <m:t>U</m:t>
        </m:r>
      </m:oMath>
      <w:r>
        <w:t xml:space="preserve">从目前和之前的任务中学习到知识。具体来说，对于任务</w:t>
      </w:r>
      <m:oMath>
        <m:sSub>
          <m:e>
            <m:r>
              <m:t>T</m:t>
            </m:r>
          </m:e>
          <m:sub>
            <m:r>
              <m:t>i</m:t>
            </m:r>
          </m:sub>
        </m:sSub>
        <m:d>
          <m:dPr>
            <m:begChr m:val="("/>
            <m:endChr m:val=")"/>
            <m:sepChr m:val=""/>
            <m:grow/>
          </m:dPr>
          <m:e>
            <m:r>
              <m:t>i</m:t>
            </m:r>
            <m:r>
              <m:rPr>
                <m:sty m:val="p"/>
              </m:rPr>
              <m:t>&gt;</m:t>
            </m:r>
            <m:r>
              <m:t>1</m:t>
            </m:r>
          </m:e>
        </m:d>
      </m:oMath>
      <w:r>
        <w:t xml:space="preserve">，本文会从前面</w:t>
      </w:r>
      <m:oMath>
        <m:r>
          <m:t>i</m:t>
        </m:r>
        <m:r>
          <m:rPr>
            <m:sty m:val="p"/>
          </m:rPr>
          <m:t>−</m:t>
        </m:r>
        <m:r>
          <m:t>1</m:t>
        </m:r>
      </m:oMath>
      <w:r>
        <w:t xml:space="preserve">个任务中共生成</w:t>
      </w:r>
      <m:oMath>
        <m:r>
          <m:t>γ</m:t>
        </m:r>
        <m:d>
          <m:dPr>
            <m:begChr m:val="|"/>
            <m:endChr m:val="|"/>
            <m:sepChr m:val=""/>
            <m:grow/>
          </m:dPr>
          <m:e>
            <m:sSub>
              <m:e>
                <m:r>
                  <m:t>D</m:t>
                </m:r>
              </m:e>
              <m:sub>
                <m:r>
                  <m:t>i</m:t>
                </m:r>
              </m:sub>
            </m:sSub>
          </m:e>
        </m:d>
      </m:oMath>
      <w:r>
        <w:t xml:space="preserve">个样本（每个任务平均分配）。第</w:t>
      </w:r>
      <m:oMath>
        <m:r>
          <m:t>i</m:t>
        </m:r>
      </m:oMath>
      <w:r>
        <w:t xml:space="preserve">个VQA模型的损失函数为：</w:t>
      </w:r>
    </w:p>
    <w:p>
      <w:pPr>
        <w:pStyle w:val="BodyText"/>
      </w:pPr>
      <m:oMathPara>
        <m:oMathParaPr>
          <m:jc m:val="center"/>
        </m:oMathParaPr>
        <m:oMath>
          <m:m>
            <m:mPr>
              <m:baseJc m:val="center"/>
              <m:plcHide m:val="1"/>
              <m:mcs>
                <m:mc>
                  <m:mcPr>
                    <m:mcJc m:val="right"/>
                    <m:count m:val="1"/>
                  </m:mcPr>
                </m:mc>
                <m:mc>
                  <m:mcPr>
                    <m:mcJc m:val="left"/>
                    <m:count m:val="1"/>
                  </m:mcPr>
                </m:mc>
              </m:mcs>
            </m:mPr>
            <m:mr>
              <m:e>
                <m:sSub>
                  <m:e>
                    <m:r>
                      <m:rPr>
                        <m:sty m:val="p"/>
                        <m:scr m:val="script"/>
                      </m:rPr>
                      <m:t>L</m:t>
                    </m:r>
                  </m:e>
                  <m:sub>
                    <m:r>
                      <m:t>V</m:t>
                    </m:r>
                    <m:r>
                      <m:t>Q</m:t>
                    </m:r>
                    <m:r>
                      <m:t>A</m:t>
                    </m:r>
                  </m:sub>
                </m:sSub>
                <m:d>
                  <m:dPr>
                    <m:begChr m:val="("/>
                    <m:endChr m:val=")"/>
                    <m:sepChr m:val=""/>
                    <m:grow/>
                  </m:dPr>
                  <m:e>
                    <m:r>
                      <m:t>ϕ</m:t>
                    </m:r>
                  </m:e>
                </m:d>
                <m:r>
                  <m:rPr>
                    <m:sty m:val="p"/>
                  </m:rPr>
                  <m:t>=</m:t>
                </m:r>
              </m:e>
              <m:e>
                <m:sSub>
                  <m:e>
                    <m:r>
                      <m:rPr>
                        <m:sty m:val="p"/>
                        <m:scr m:val="double-struck"/>
                      </m:rPr>
                      <m:t>E</m:t>
                    </m:r>
                  </m:e>
                  <m:sub>
                    <m:r>
                      <m:rPr>
                        <m:sty m:val="p"/>
                      </m:rPr>
                      <m:t>{</m:t>
                    </m:r>
                    <m:r>
                      <m:rPr>
                        <m:sty m:val="b"/>
                      </m:rPr>
                      <m:t>v</m:t>
                    </m:r>
                    <m:r>
                      <m:rPr>
                        <m:sty m:val="p"/>
                      </m:rPr>
                      <m:t>,</m:t>
                    </m:r>
                    <m:r>
                      <m:rPr>
                        <m:sty m:val="b"/>
                      </m:rPr>
                      <m:t>q</m:t>
                    </m:r>
                    <m:r>
                      <m:rPr>
                        <m:sty m:val="p"/>
                      </m:rPr>
                      <m:t>,</m:t>
                    </m:r>
                    <m:r>
                      <m:rPr>
                        <m:sty m:val="b"/>
                      </m:rPr>
                      <m:t>a</m:t>
                    </m:r>
                    <m:r>
                      <m:rPr>
                        <m:sty m:val="p"/>
                      </m:rPr>
                      <m:t>}</m:t>
                    </m:r>
                    <m:r>
                      <m:rPr>
                        <m:sty m:val="p"/>
                      </m:rPr>
                      <m:t>∼</m:t>
                    </m:r>
                    <m:sSub>
                      <m:e>
                        <m:r>
                          <m:t>D</m:t>
                        </m:r>
                      </m:e>
                      <m:sub>
                        <m:r>
                          <m:t>i</m:t>
                        </m:r>
                      </m:sub>
                    </m:sSub>
                  </m:sub>
                </m:sSub>
                <m:d>
                  <m:dPr>
                    <m:begChr m:val="["/>
                    <m:endChr m:val="]"/>
                    <m:sepChr m:val=""/>
                    <m:grow/>
                  </m:dPr>
                  <m:e>
                    <m:r>
                      <m:rPr>
                        <m:sty m:val="p"/>
                        <m:scr m:val="script"/>
                      </m:rPr>
                      <m:t>L</m:t>
                    </m:r>
                    <m:d>
                      <m:dPr>
                        <m:begChr m:val="("/>
                        <m:endChr m:val=")"/>
                        <m:sepChr m:val=""/>
                        <m:grow/>
                      </m:dPr>
                      <m:e>
                        <m:r>
                          <m:t>U</m:t>
                        </m:r>
                        <m:d>
                          <m:dPr>
                            <m:begChr m:val="("/>
                            <m:endChr m:val=")"/>
                            <m:sepChr m:val=""/>
                            <m:grow/>
                          </m:dPr>
                          <m:e>
                            <m:r>
                              <m:rPr>
                                <m:sty m:val="b"/>
                              </m:rPr>
                              <m:t>v</m:t>
                            </m:r>
                            <m:r>
                              <m:rPr>
                                <m:sty m:val="p"/>
                              </m:rPr>
                              <m:t>,</m:t>
                            </m:r>
                            <m:r>
                              <m:rPr>
                                <m:sty m:val="b"/>
                              </m:rPr>
                              <m:t>q</m:t>
                            </m:r>
                            <m:r>
                              <m:rPr>
                                <m:sty m:val="p"/>
                              </m:rPr>
                              <m:t>;</m:t>
                            </m:r>
                            <m:r>
                              <m:t>ϕ</m:t>
                            </m:r>
                          </m:e>
                        </m:d>
                        <m:r>
                          <m:rPr>
                            <m:sty m:val="p"/>
                          </m:rPr>
                          <m:t>,</m:t>
                        </m:r>
                        <m:r>
                          <m:rPr>
                            <m:sty m:val="b"/>
                          </m:rPr>
                          <m:t>a</m:t>
                        </m:r>
                      </m:e>
                    </m:d>
                  </m:e>
                </m:d>
                <m:r>
                  <m:rPr>
                    <m:sty m:val="p"/>
                  </m:rPr>
                  <m:t>+</m:t>
                </m:r>
              </m:e>
            </m:mr>
            <m:mr>
              <m:e/>
              <m:e>
                <m:sSub>
                  <m:e>
                    <m:r>
                      <m:rPr>
                        <m:sty m:val="p"/>
                        <m:scr m:val="double-struck"/>
                      </m:rPr>
                      <m:t>E</m:t>
                    </m:r>
                  </m:e>
                  <m:sub>
                    <m:r>
                      <m:rPr>
                        <m:sty m:val="p"/>
                      </m:rPr>
                      <m:t>{</m:t>
                    </m:r>
                    <m:r>
                      <m:rPr>
                        <m:sty m:val="b"/>
                      </m:rPr>
                      <m:t>v</m:t>
                    </m:r>
                    <m:r>
                      <m:rPr>
                        <m:sty m:val="p"/>
                      </m:rPr>
                      <m:t>,</m:t>
                    </m:r>
                    <m:r>
                      <m:rPr>
                        <m:sty m:val="b"/>
                      </m:rPr>
                      <m:t>q</m:t>
                    </m:r>
                    <m:r>
                      <m:rPr>
                        <m:sty m:val="p"/>
                      </m:rPr>
                      <m:t>,</m:t>
                    </m:r>
                    <m:r>
                      <m:rPr>
                        <m:sty m:val="b"/>
                      </m:rPr>
                      <m:t>a</m:t>
                    </m:r>
                    <m:r>
                      <m:rPr>
                        <m:sty m:val="p"/>
                      </m:rPr>
                      <m:t>}</m:t>
                    </m:r>
                    <m:r>
                      <m:rPr>
                        <m:sty m:val="p"/>
                      </m:rPr>
                      <m:t>∼</m:t>
                    </m:r>
                    <m:sSub>
                      <m:e>
                        <m:r>
                          <m:t>S</m:t>
                        </m:r>
                      </m:e>
                      <m:sub>
                        <m:r>
                          <m:t>i</m:t>
                        </m:r>
                        <m:r>
                          <m:rPr>
                            <m:sty m:val="p"/>
                          </m:rPr>
                          <m:t>−</m:t>
                        </m:r>
                        <m:r>
                          <m:t>1</m:t>
                        </m:r>
                      </m:sub>
                    </m:sSub>
                  </m:sub>
                </m:sSub>
                <m:d>
                  <m:dPr>
                    <m:begChr m:val="["/>
                    <m:endChr m:val="]"/>
                    <m:sepChr m:val=""/>
                    <m:grow/>
                  </m:dPr>
                  <m:e>
                    <m:r>
                      <m:rPr>
                        <m:sty m:val="p"/>
                        <m:scr m:val="script"/>
                      </m:rPr>
                      <m:t>L</m:t>
                    </m:r>
                    <m:d>
                      <m:dPr>
                        <m:begChr m:val="("/>
                        <m:endChr m:val=")"/>
                        <m:sepChr m:val=""/>
                        <m:grow/>
                      </m:dPr>
                      <m:e>
                        <m:r>
                          <m:t>U</m:t>
                        </m:r>
                        <m:d>
                          <m:dPr>
                            <m:begChr m:val="("/>
                            <m:endChr m:val=")"/>
                            <m:sepChr m:val=""/>
                            <m:grow/>
                          </m:dPr>
                          <m:e>
                            <m:r>
                              <m:rPr>
                                <m:sty m:val="b"/>
                              </m:rPr>
                              <m:t>v</m:t>
                            </m:r>
                            <m:r>
                              <m:rPr>
                                <m:sty m:val="p"/>
                              </m:rPr>
                              <m:t>′</m:t>
                            </m:r>
                            <m:r>
                              <m:rPr>
                                <m:sty m:val="p"/>
                              </m:rPr>
                              <m:t>,</m:t>
                            </m:r>
                            <m:r>
                              <m:rPr>
                                <m:sty m:val="b"/>
                              </m:rPr>
                              <m:t>q</m:t>
                            </m:r>
                            <m:r>
                              <m:rPr>
                                <m:sty m:val="p"/>
                              </m:rPr>
                              <m:t>′</m:t>
                            </m:r>
                            <m:r>
                              <m:rPr>
                                <m:sty m:val="p"/>
                              </m:rPr>
                              <m:t>;</m:t>
                            </m:r>
                            <m:r>
                              <m:t>ϕ</m:t>
                            </m:r>
                          </m:e>
                        </m:d>
                        <m:r>
                          <m:rPr>
                            <m:sty m:val="p"/>
                          </m:rPr>
                          <m:t>,</m:t>
                        </m:r>
                        <m:r>
                          <m:rPr>
                            <m:sty m:val="b"/>
                          </m:rPr>
                          <m:t>a</m:t>
                        </m:r>
                        <m:r>
                          <m:rPr>
                            <m:sty m:val="p"/>
                          </m:rPr>
                          <m:t>′</m:t>
                        </m:r>
                      </m:e>
                    </m:d>
                  </m:e>
                </m:d>
              </m:e>
            </m:mr>
          </m:m>
        </m:oMath>
      </m:oMathPara>
    </w:p>
    <w:p>
      <w:pPr>
        <w:pStyle w:val="FirstParagraph"/>
      </w:pPr>
      <w:r>
        <w:t xml:space="preserve">其中，</w:t>
      </w:r>
      <m:oMath>
        <m:r>
          <m:t>ϕ</m:t>
        </m:r>
      </m:oMath>
      <w:r>
        <w:t xml:space="preserve">为</w:t>
      </w:r>
      <m:oMath>
        <m:r>
          <m:t>U</m:t>
        </m:r>
      </m:oMath>
      <w:r>
        <w:t xml:space="preserve">的参数、</w:t>
      </w:r>
      <m:oMath>
        <m:r>
          <m:rPr>
            <m:sty m:val="p"/>
            <m:scr m:val="script"/>
          </m:rPr>
          <m:t>L</m:t>
        </m:r>
      </m:oMath>
      <w:r>
        <w:t xml:space="preserve">是答案预测损失。</w:t>
      </w:r>
    </w:p>
    <w:bookmarkEnd w:id="56"/>
    <w:bookmarkEnd w:id="57"/>
    <w:bookmarkEnd w:id="58"/>
    <w:bookmarkStart w:id="68" w:name="实验"/>
    <w:p>
      <w:pPr>
        <w:pStyle w:val="Heading2"/>
      </w:pPr>
      <w:r>
        <w:t xml:space="preserve">实验</w:t>
      </w:r>
    </w:p>
    <w:p>
      <w:pPr>
        <w:pStyle w:val="FirstParagraph"/>
      </w:pPr>
      <w:r>
        <w:t xml:space="preserve">通过与不同现有的CL方法进行比较，本文展示了CLOVE的难度和SGP的有效性。</w:t>
      </w:r>
    </w:p>
    <w:p>
      <w:pPr>
        <w:pStyle w:val="CaptionedFigure"/>
      </w:pPr>
      <w:r>
        <w:drawing>
          <wp:inline>
            <wp:extent cx="5334000" cy="1581028"/>
            <wp:effectExtent b="0" l="0" r="0" t="0"/>
            <wp:docPr descr="Fig9" title="" id="60" name="Picture"/>
            <a:graphic>
              <a:graphicData uri="http://schemas.openxmlformats.org/drawingml/2006/picture">
                <pic:pic>
                  <pic:nvPicPr>
                    <pic:cNvPr descr="./fig/CLOVE%20accuracy.png" id="61" name="Picture"/>
                    <pic:cNvPicPr>
                      <a:picLocks noChangeArrowheads="1" noChangeAspect="1"/>
                    </pic:cNvPicPr>
                  </pic:nvPicPr>
                  <pic:blipFill>
                    <a:blip r:embed="rId59"/>
                    <a:stretch>
                      <a:fillRect/>
                    </a:stretch>
                  </pic:blipFill>
                  <pic:spPr bwMode="auto">
                    <a:xfrm>
                      <a:off x="0" y="0"/>
                      <a:ext cx="5334000" cy="1581028"/>
                    </a:xfrm>
                    <a:prstGeom prst="rect">
                      <a:avLst/>
                    </a:prstGeom>
                    <a:noFill/>
                    <a:ln w="9525">
                      <a:noFill/>
                      <a:headEnd/>
                      <a:tailEnd/>
                    </a:ln>
                  </pic:spPr>
                </pic:pic>
              </a:graphicData>
            </a:graphic>
          </wp:inline>
        </w:drawing>
      </w:r>
    </w:p>
    <w:p>
      <w:pPr>
        <w:pStyle w:val="ImageCaption"/>
      </w:pPr>
      <w:r>
        <w:t xml:space="preserve">Fig9</w:t>
      </w:r>
    </w:p>
    <w:p>
      <w:pPr>
        <w:pStyle w:val="CaptionedFigure"/>
      </w:pPr>
      <w:r>
        <w:drawing>
          <wp:inline>
            <wp:extent cx="5334000" cy="1508272"/>
            <wp:effectExtent b="0" l="0" r="0" t="0"/>
            <wp:docPr descr="Fig10" title="" id="63" name="Picture"/>
            <a:graphic>
              <a:graphicData uri="http://schemas.openxmlformats.org/drawingml/2006/picture">
                <pic:pic>
                  <pic:nvPicPr>
                    <pic:cNvPr descr="./fig/CLOVE%20ablation%20exper.png" id="64" name="Picture"/>
                    <pic:cNvPicPr>
                      <a:picLocks noChangeArrowheads="1" noChangeAspect="1"/>
                    </pic:cNvPicPr>
                  </pic:nvPicPr>
                  <pic:blipFill>
                    <a:blip r:embed="rId62"/>
                    <a:stretch>
                      <a:fillRect/>
                    </a:stretch>
                  </pic:blipFill>
                  <pic:spPr bwMode="auto">
                    <a:xfrm>
                      <a:off x="0" y="0"/>
                      <a:ext cx="5334000" cy="1508272"/>
                    </a:xfrm>
                    <a:prstGeom prst="rect">
                      <a:avLst/>
                    </a:prstGeom>
                    <a:noFill/>
                    <a:ln w="9525">
                      <a:noFill/>
                      <a:headEnd/>
                      <a:tailEnd/>
                    </a:ln>
                  </pic:spPr>
                </pic:pic>
              </a:graphicData>
            </a:graphic>
          </wp:inline>
        </w:drawing>
      </w:r>
    </w:p>
    <w:p>
      <w:pPr>
        <w:pStyle w:val="ImageCaption"/>
      </w:pPr>
      <w:r>
        <w:t xml:space="preserve">Fig10</w:t>
      </w:r>
    </w:p>
    <w:p>
      <w:pPr>
        <w:pStyle w:val="CaptionedFigure"/>
      </w:pPr>
      <w:r>
        <w:drawing>
          <wp:inline>
            <wp:extent cx="5334000" cy="3717163"/>
            <wp:effectExtent b="0" l="0" r="0" t="0"/>
            <wp:docPr descr="Fig11" title="" id="66" name="Picture"/>
            <a:graphic>
              <a:graphicData uri="http://schemas.openxmlformats.org/drawingml/2006/picture">
                <pic:pic>
                  <pic:nvPicPr>
                    <pic:cNvPr descr="./fig/CLOVE%20replay%20sample%20rate.png" id="67" name="Picture"/>
                    <pic:cNvPicPr>
                      <a:picLocks noChangeArrowheads="1" noChangeAspect="1"/>
                    </pic:cNvPicPr>
                  </pic:nvPicPr>
                  <pic:blipFill>
                    <a:blip r:embed="rId65"/>
                    <a:stretch>
                      <a:fillRect/>
                    </a:stretch>
                  </pic:blipFill>
                  <pic:spPr bwMode="auto">
                    <a:xfrm>
                      <a:off x="0" y="0"/>
                      <a:ext cx="5334000" cy="3717163"/>
                    </a:xfrm>
                    <a:prstGeom prst="rect">
                      <a:avLst/>
                    </a:prstGeom>
                    <a:noFill/>
                    <a:ln w="9525">
                      <a:noFill/>
                      <a:headEnd/>
                      <a:tailEnd/>
                    </a:ln>
                  </pic:spPr>
                </pic:pic>
              </a:graphicData>
            </a:graphic>
          </wp:inline>
        </w:drawing>
      </w:r>
    </w:p>
    <w:p>
      <w:pPr>
        <w:pStyle w:val="ImageCaption"/>
      </w:pPr>
      <w:r>
        <w:t xml:space="preserve">Fig11</w:t>
      </w:r>
    </w:p>
    <w:p>
      <w:pPr>
        <w:numPr>
          <w:ilvl w:val="0"/>
          <w:numId w:val="1006"/>
        </w:numPr>
        <w:pStyle w:val="Compact"/>
      </w:pPr>
      <w:r>
        <w:t xml:space="preserve">用场景图谱生成回放是有必要的。</w:t>
      </w:r>
    </w:p>
    <w:p>
      <w:pPr>
        <w:numPr>
          <w:ilvl w:val="0"/>
          <w:numId w:val="1006"/>
        </w:numPr>
        <w:pStyle w:val="Compact"/>
      </w:pPr>
      <w:r>
        <w:t xml:space="preserve">使用随机生成场景图谱比保留场景图谱准确率没有下降很多。</w:t>
      </w:r>
    </w:p>
    <w:p>
      <w:pPr>
        <w:numPr>
          <w:ilvl w:val="0"/>
          <w:numId w:val="1006"/>
        </w:numPr>
        <w:pStyle w:val="Compact"/>
      </w:pPr>
      <w:r>
        <w:t xml:space="preserve">随着回放样本数量的增多，准确率会有所提升。</w:t>
      </w:r>
    </w:p>
    <w:p>
      <w:pPr>
        <w:numPr>
          <w:ilvl w:val="0"/>
          <w:numId w:val="1006"/>
        </w:numPr>
        <w:pStyle w:val="Compact"/>
      </w:pPr>
      <w:r>
        <w:t xml:space="preserve">模型的持续学习与任务顺序无明显关联。</w:t>
      </w:r>
    </w:p>
    <w:bookmarkEnd w:id="68"/>
    <w:bookmarkStart w:id="69" w:name="个人感想"/>
    <w:p>
      <w:pPr>
        <w:pStyle w:val="Heading2"/>
      </w:pPr>
      <w:r>
        <w:t xml:space="preserve">个人感想</w:t>
      </w:r>
    </w:p>
    <w:p>
      <w:pPr>
        <w:numPr>
          <w:ilvl w:val="0"/>
          <w:numId w:val="1007"/>
        </w:numPr>
        <w:pStyle w:val="Compact"/>
      </w:pPr>
      <w:r>
        <w:t xml:space="preserve">本文开创性为VQA提出了持续学习benchmark。</w:t>
      </w:r>
    </w:p>
    <w:p>
      <w:pPr>
        <w:numPr>
          <w:ilvl w:val="0"/>
          <w:numId w:val="1007"/>
        </w:numPr>
        <w:pStyle w:val="Compact"/>
      </w:pPr>
      <w:r>
        <w:t xml:space="preserve">很巧妙的是用Transformer的decoder自回归结构来接龙生成问答和场景图谱，这样就不用额外的内存了。</w:t>
      </w:r>
    </w:p>
    <w:p>
      <w:pPr>
        <w:numPr>
          <w:ilvl w:val="0"/>
          <w:numId w:val="1007"/>
        </w:numPr>
        <w:pStyle w:val="Compact"/>
      </w:pPr>
      <w:r>
        <w:t xml:space="preserve">对VQA任务进行了分类和划分，对我的分治思想有帮助。</w:t>
      </w:r>
    </w:p>
    <w:p>
      <w:pPr>
        <w:numPr>
          <w:ilvl w:val="0"/>
          <w:numId w:val="1007"/>
        </w:numPr>
        <w:pStyle w:val="Compact"/>
      </w:pPr>
      <w:r>
        <w:t xml:space="preserve">利用场景图谱代替图片，有借鉴意义。</w:t>
      </w:r>
    </w:p>
    <w:p>
      <w:pPr>
        <w:pStyle w:val="FirstParagraph"/>
      </w:pPr>
      <w:r>
        <w:t xml:space="preserve">问题：</w:t>
      </w:r>
    </w:p>
    <w:p>
      <w:pPr>
        <w:numPr>
          <w:ilvl w:val="0"/>
          <w:numId w:val="1008"/>
        </w:numPr>
        <w:pStyle w:val="Compact"/>
      </w:pPr>
      <w:r>
        <w:t xml:space="preserve">VQA的图片是细粒度的，场景图谱无法涉及一些细节。</w:t>
      </w:r>
    </w:p>
    <w:p>
      <w:pPr>
        <w:numPr>
          <w:ilvl w:val="0"/>
          <w:numId w:val="1008"/>
        </w:numPr>
        <w:pStyle w:val="Compact"/>
      </w:pPr>
      <w:r>
        <w:t xml:space="preserve">应该以问题为导向去寻找图片中的相关信息。</w:t>
      </w:r>
    </w:p>
    <w:p>
      <w:pPr>
        <w:numPr>
          <w:ilvl w:val="0"/>
          <w:numId w:val="1008"/>
        </w:numPr>
        <w:pStyle w:val="Compact"/>
      </w:pPr>
      <w:r>
        <w:t xml:space="preserve">从准确率上看，还是有很大的进步空间的。</w:t>
      </w:r>
    </w:p>
    <w:p>
      <w:pPr>
        <w:numPr>
          <w:ilvl w:val="0"/>
          <w:numId w:val="1008"/>
        </w:numPr>
        <w:pStyle w:val="Compact"/>
      </w:pPr>
      <w:r>
        <w:t xml:space="preserve">文本结构的图谱可解释性差。</w:t>
      </w:r>
    </w:p>
    <w:p>
      <w:pPr>
        <w:pStyle w:val="FirstParagraph"/>
      </w:pPr>
      <w:r>
        <w:t xml:space="preserve">拓展：</w:t>
      </w:r>
    </w:p>
    <w:p>
      <w:pPr>
        <w:numPr>
          <w:ilvl w:val="0"/>
          <w:numId w:val="1009"/>
        </w:numPr>
        <w:pStyle w:val="Compact"/>
      </w:pPr>
      <w:r>
        <w:t xml:space="preserve">基于代码生成的思路或许可以尝试解决这个benchmark，也没有隐私问题。</w:t>
      </w:r>
    </w:p>
    <w:p>
      <w:pPr>
        <w:numPr>
          <w:ilvl w:val="0"/>
          <w:numId w:val="1009"/>
        </w:numPr>
        <w:pStyle w:val="Compact"/>
      </w:pPr>
      <w:r>
        <w:t xml:space="preserve">可以使用AIGC技术生成图像，来解决隐私问题。</w:t>
      </w:r>
    </w:p>
    <w:p>
      <w:pPr>
        <w:numPr>
          <w:ilvl w:val="0"/>
          <w:numId w:val="1009"/>
        </w:numPr>
        <w:pStyle w:val="Compact"/>
      </w:pPr>
      <w:r>
        <w:t xml:space="preserve">可以尝试对一个图结构进行编码和特征提取，让整个过程具备可解释性。</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65" Target="media/rId65.png" /><Relationship Type="http://schemas.openxmlformats.org/officeDocument/2006/relationships/image" Id="rId25" Target="media/rId25.png" /><Relationship Type="http://schemas.openxmlformats.org/officeDocument/2006/relationships/image" Id="rId53" Target="media/rId53.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2024-05-21T14:18:20Z</dcterms:created>
  <dcterms:modified xsi:type="dcterms:W3CDTF">2024-05-21T14:18:20Z</dcterms:modified>
</cp:coreProperties>
</file>

<file path=docProps/custom.xml><?xml version="1.0" encoding="utf-8"?>
<Properties xmlns="http://schemas.openxmlformats.org/officeDocument/2006/custom-properties" xmlns:vt="http://schemas.openxmlformats.org/officeDocument/2006/docPropsVTypes"/>
</file>