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2.png" ContentType="image/png"/>
  <Override PartName="/word/media/rId48.png" ContentType="image/png"/>
  <Override PartName="/word/media/rId24.so" ContentType="application/octet-stream"/>
  <Override PartName="/word/media/rId61.png" ContentType="image/png"/>
  <Override PartName="/word/media/rId41.png" ContentType="image/png"/>
  <Override PartName="/word/media/rId58.png" ContentType="image/png"/>
  <Override PartName="/word/media/rId64.png" ContentType="image/png"/>
  <Override PartName="/word/media/rId67.png" ContentType="image/png"/>
  <Override PartName="/word/media/rId45.png" ContentType="image/png"/>
  <Override PartName="/word/media/rId37.webp" ContentType="image/webp"/>
  <Override PartName="/word/media/rId34.png" ContentType="image/png"/>
  <Override PartName="/word/media/rId2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3" w:name="Xe11f1950597528ba05af06d73a3528252a3b335"/>
    <w:p>
      <w:pPr>
        <w:pStyle w:val="Heading1"/>
      </w:pPr>
      <w:r>
        <w:t xml:space="preserve">Deep Modular Co-Attention Networks for Visual Question Answering</w:t>
      </w:r>
    </w:p>
    <w:bookmarkStart w:id="23" w:name="背景"/>
    <w:p>
      <w:pPr>
        <w:pStyle w:val="Heading2"/>
      </w:pPr>
      <w:r>
        <w:t xml:space="preserve">背景</w:t>
      </w:r>
    </w:p>
    <w:p>
      <w:pPr>
        <w:pStyle w:val="FirstParagraph"/>
      </w:pPr>
      <w:r>
        <w:t xml:space="preserve">多模态学习用于构造视觉和语言之间的桥梁，使计算机视觉和自然语言处理领域的学者非常感兴趣。在视觉语言任务中，取得了许多进展，如图像文本匹配、视觉描述、文本引导视觉注意制定目标和VQA等。</w:t>
      </w:r>
    </w:p>
    <w:p>
      <w:pPr>
        <w:pStyle w:val="BodyText"/>
      </w:pPr>
      <w:r>
        <w:t xml:space="preserve">相比于其他任务，视觉问答需要对于图片的视觉内容和问题的文本内容有细粒度和同时的理解。</w:t>
      </w:r>
    </w:p>
    <w:p>
      <w:pPr>
        <w:pStyle w:val="BodyText"/>
      </w:pPr>
      <w:r>
        <w:t xml:space="preserve">因此VQA的关键在于设计一个有效的协同注意力模型，来将问题中的关键字和图像中的关键目标进行联系。注意力机制是最近深度神经网络的突破，通常被应用于单模态任务，如文字、视觉、语音和之前提到的多模态任务。</w:t>
      </w:r>
    </w:p>
    <w:p>
      <w:pPr>
        <w:pStyle w:val="BodyText"/>
      </w:pPr>
      <w:r>
        <w:t xml:space="preserve">到目前为止，大多数成功在协同注意力的尝试在浅层模型取得成效，而深度模型对于浅层模型只有微小的提升。</w:t>
      </w:r>
    </w:p>
    <w:p>
      <w:pPr>
        <w:pStyle w:val="CaptionedFigure"/>
      </w:pPr>
      <w:r>
        <w:drawing>
          <wp:inline>
            <wp:extent cx="5334000" cy="3948618"/>
            <wp:effectExtent b="0" l="0" r="0" t="0"/>
            <wp:docPr descr="Fig 1" title="" id="21" name="Picture"/>
            <a:graphic>
              <a:graphicData uri="http://schemas.openxmlformats.org/drawingml/2006/picture">
                <pic:pic>
                  <pic:nvPicPr>
                    <pic:cNvPr descr="./fig/Co-Attention%20Depth.png" id="22" name="Picture"/>
                    <pic:cNvPicPr>
                      <a:picLocks noChangeArrowheads="1" noChangeAspect="1"/>
                    </pic:cNvPicPr>
                  </pic:nvPicPr>
                  <pic:blipFill>
                    <a:blip r:embed="rId20"/>
                    <a:stretch>
                      <a:fillRect/>
                    </a:stretch>
                  </pic:blipFill>
                  <pic:spPr bwMode="auto">
                    <a:xfrm>
                      <a:off x="0" y="0"/>
                      <a:ext cx="5334000" cy="3948618"/>
                    </a:xfrm>
                    <a:prstGeom prst="rect">
                      <a:avLst/>
                    </a:prstGeom>
                    <a:noFill/>
                    <a:ln w="9525">
                      <a:noFill/>
                      <a:headEnd/>
                      <a:tailEnd/>
                    </a:ln>
                  </pic:spPr>
                </pic:pic>
              </a:graphicData>
            </a:graphic>
          </wp:inline>
        </w:drawing>
      </w:r>
    </w:p>
    <w:p>
      <w:pPr>
        <w:pStyle w:val="ImageCaption"/>
      </w:pPr>
      <w:r>
        <w:t xml:space="preserve">Fig 1</w:t>
      </w:r>
    </w:p>
    <w:p>
      <w:pPr>
        <w:pStyle w:val="BodyText"/>
      </w:pPr>
      <w:r>
        <w:t xml:space="preserve">受到Transformer模型的启发，本文设计了两个基本注意力单元：自注意力（SA）单元和引导注意力（GA）单元。其中引导注意力单元用来通过文字引导图像注意力。通过组合SA和GA注意力单元，我们可以组合成不同的MCA层，从而在深度上进行堆叠。</w:t>
      </w:r>
    </w:p>
    <w:p>
      <w:pPr>
        <w:pStyle w:val="BodyText"/>
      </w:pPr>
      <w:r>
        <w:t xml:space="preserve">最后，本文提出由MCA层堆叠而成的MCAN，从图像中红色线可以看出，随着深度的叠加，模型效果有所提升。另外，本文发现模型自注意力会显著提升物体数量，这对VQA锁定正确的物体是一个挑战。</w:t>
      </w:r>
    </w:p>
    <w:bookmarkEnd w:id="23"/>
    <w:bookmarkStart w:id="27" w:name="相关工作"/>
    <w:p>
      <w:pPr>
        <w:pStyle w:val="Heading2"/>
      </w:pPr>
      <w:r>
        <w:t xml:space="preserve">相关工作</w:t>
      </w:r>
    </w:p>
    <w:p>
      <w:pPr>
        <w:pStyle w:val="FirstParagraph"/>
      </w:pPr>
      <w:r>
        <w:rPr>
          <w:bCs/>
          <w:b/>
        </w:rPr>
        <w:t xml:space="preserve">VQA</w:t>
      </w:r>
      <w:r>
        <w:t xml:space="preserve">：最直观的方法是使用多模态全局特征融合，通过将文本和视觉的全局特征通过多模态融合模型来预测答案。一些模型通过LSTM学习到更好的问题特征表示，也有通过残差网络来获得一个更好的多模态融合模型。</w:t>
      </w:r>
    </w:p>
    <w:p>
      <w:pPr>
        <w:pStyle w:val="CaptionedFigure"/>
      </w:pPr>
      <w:r>
        <w:drawing>
          <wp:inline>
            <wp:extent cx="3810000" cy="2540000"/>
            <wp:effectExtent b="0" l="0" r="0" t="0"/>
            <wp:docPr descr="Fig 2" title="" id="25" name="Picture"/>
            <a:graphic>
              <a:graphicData uri="http://schemas.openxmlformats.org/drawingml/2006/picture">
                <pic:pic>
                  <pic:nvPicPr>
                    <pic:cNvPr descr="./fig/LSTM_Recurrent_unit.avif"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 2</w:t>
      </w:r>
    </w:p>
    <w:p>
      <w:pPr>
        <w:pStyle w:val="BodyText"/>
      </w:pPr>
      <w:r>
        <w:t xml:space="preserve">上述简单模型的缺点是，如果面对一些局部的图片区域内的问题，单凭全局特征无法回答。所以有很多加入注意力机制的VQA方法的研究。</w:t>
      </w:r>
    </w:p>
    <w:p>
      <w:pPr>
        <w:pStyle w:val="BodyText"/>
      </w:pPr>
      <w:r>
        <w:rPr>
          <w:bCs/>
          <w:b/>
        </w:rPr>
        <w:t xml:space="preserve">协同注意力模型</w:t>
      </w:r>
      <w:r>
        <w:t xml:space="preserve">：目前许多协同注意力模型割裂地学习模态的特征和分布，忽视了模态之间的联系。因此也有许多密集协同注意力模型，侧重于注意力之间的联系。</w:t>
      </w:r>
    </w:p>
    <w:bookmarkEnd w:id="27"/>
    <w:bookmarkStart w:id="57" w:name="mcan"/>
    <w:p>
      <w:pPr>
        <w:pStyle w:val="Heading2"/>
      </w:pPr>
      <w:r>
        <w:t xml:space="preserve">MCAN</w:t>
      </w:r>
    </w:p>
    <w:p>
      <w:pPr>
        <w:pStyle w:val="FirstParagraph"/>
      </w:pPr>
      <w:r>
        <w:t xml:space="preserve">本文提出一个深度模块化协同注意力网络（deep Modular Co-Attention Network, MCAN），其由多个模块化协同注意力层（MCA）深度上堆叠而成。每个MCA层由问题、图像自注意力和问题引导图像注意力两个基本单元组成。</w:t>
      </w:r>
    </w:p>
    <w:bookmarkStart w:id="40" w:name="注意力单元"/>
    <w:p>
      <w:pPr>
        <w:pStyle w:val="Heading3"/>
      </w:pPr>
      <w:r>
        <w:t xml:space="preserve">注意力单元</w:t>
      </w:r>
    </w:p>
    <w:p>
      <w:pPr>
        <w:pStyle w:val="FirstParagraph"/>
      </w:pPr>
      <w:r>
        <w:t xml:space="preserve">缩放点积注意力机制（Scaled Dot-Product Attention）包括请求</w:t>
      </w:r>
      <m:oMath>
        <m:r>
          <m:t>q</m:t>
        </m:r>
      </m:oMath>
      <w:r>
        <w:t xml:space="preserve">、维度为</w:t>
      </w:r>
      <m:oMath>
        <m:sSub>
          <m:e>
            <m:r>
              <m:t>d</m:t>
            </m:r>
          </m:e>
          <m:sub>
            <m:r>
              <m:rPr>
                <m:nor/>
                <m:sty m:val="p"/>
              </m:rPr>
              <m:t>key</m:t>
            </m:r>
          </m:sub>
        </m:sSub>
      </m:oMath>
      <w:r>
        <w:t xml:space="preserve">的关键词</w:t>
      </w:r>
      <m:oMath>
        <m:r>
          <m:t>K</m:t>
        </m:r>
      </m:oMath>
      <w:r>
        <w:t xml:space="preserve">和维度为</w:t>
      </w:r>
      <m:oMath>
        <m:sSub>
          <m:e>
            <m:r>
              <m:t>d</m:t>
            </m:r>
          </m:e>
          <m:sub>
            <m:r>
              <m:rPr>
                <m:nor/>
                <m:sty m:val="p"/>
              </m:rPr>
              <m:t>value</m:t>
            </m:r>
          </m:sub>
        </m:sSub>
      </m:oMath>
      <w:r>
        <w:t xml:space="preserve">的价值</w:t>
      </w:r>
      <m:oMath>
        <m:r>
          <m:t>V</m:t>
        </m:r>
      </m:oMath>
      <w:r>
        <w:t xml:space="preserve">。为了简化，</w:t>
      </w:r>
      <m:oMath>
        <m:sSub>
          <m:e>
            <m:r>
              <m:t>d</m:t>
            </m:r>
          </m:e>
          <m:sub>
            <m:r>
              <m:rPr>
                <m:nor/>
                <m:sty m:val="p"/>
              </m:rPr>
              <m:t>key</m:t>
            </m:r>
          </m:sub>
        </m:sSub>
      </m:oMath>
      <w:r>
        <w:t xml:space="preserve">和</w:t>
      </w:r>
      <m:oMath>
        <m:sSub>
          <m:e>
            <m:r>
              <m:t>d</m:t>
            </m:r>
          </m:e>
          <m:sub>
            <m:r>
              <m:rPr>
                <m:nor/>
                <m:sty m:val="p"/>
              </m:rPr>
              <m:t>value</m:t>
            </m:r>
          </m:sub>
        </m:sSub>
      </m:oMath>
      <w:r>
        <w:t xml:space="preserve">通常相等。我们通过如下公式将</w:t>
      </w:r>
      <m:oMath>
        <m:r>
          <m:t>q</m:t>
        </m:r>
      </m:oMath>
      <w:r>
        <w:t xml:space="preserve">、</w:t>
      </w:r>
      <m:oMath>
        <m:r>
          <m:t>K</m:t>
        </m:r>
      </m:oMath>
      <w:r>
        <w:t xml:space="preserve">计算作为</w:t>
      </w:r>
      <m:oMath>
        <m:r>
          <m:t>V</m:t>
        </m:r>
      </m:oMath>
      <w:r>
        <w:t xml:space="preserve">的权重。</w:t>
      </w:r>
    </w:p>
    <w:p>
      <w:pPr>
        <w:pStyle w:val="BodyText"/>
      </w:pPr>
      <m:oMathPara>
        <m:oMathParaPr>
          <m:jc m:val="center"/>
        </m:oMathParaPr>
        <m:oMath>
          <m:r>
            <m:t>f</m:t>
          </m:r>
          <m:r>
            <m:rPr>
              <m:sty m:val="p"/>
            </m:rPr>
            <m:t>=</m:t>
          </m:r>
          <m:r>
            <m:t>A</m:t>
          </m:r>
          <m:d>
            <m:dPr>
              <m:begChr m:val="("/>
              <m:endChr m:val=")"/>
              <m:sepChr m:val=""/>
              <m:grow/>
            </m:dPr>
            <m:e>
              <m:r>
                <m:t>q</m:t>
              </m:r>
              <m:r>
                <m:rPr>
                  <m:sty m:val="p"/>
                </m:rPr>
                <m:t>,</m:t>
              </m:r>
              <m:r>
                <m:t>K</m:t>
              </m:r>
              <m:r>
                <m:rPr>
                  <m:sty m:val="p"/>
                </m:rPr>
                <m:t>,</m:t>
              </m:r>
              <m:r>
                <m:t>V</m:t>
              </m:r>
            </m:e>
          </m:d>
          <m:r>
            <m:rPr>
              <m:sty m:val="p"/>
            </m:rPr>
            <m:t>=</m:t>
          </m:r>
          <m:r>
            <m:rPr>
              <m:nor/>
              <m:sty m:val="p"/>
            </m:rPr>
            <m:t>softmax</m:t>
          </m:r>
          <m:d>
            <m:dPr>
              <m:begChr m:val="("/>
              <m:endChr m:val=")"/>
              <m:sepChr m:val=""/>
              <m:grow/>
            </m:dPr>
            <m:e>
              <m:f>
                <m:fPr>
                  <m:type m:val="bar"/>
                </m:fPr>
                <m:num>
                  <m:r>
                    <m:t>q</m:t>
                  </m:r>
                  <m:r>
                    <m:t>K</m:t>
                  </m:r>
                </m:num>
                <m:den>
                  <m:rad>
                    <m:radPr>
                      <m:degHide m:val="1"/>
                    </m:radPr>
                    <m:deg/>
                    <m:e>
                      <m:r>
                        <m:t>d</m:t>
                      </m:r>
                    </m:e>
                  </m:rad>
                </m:den>
              </m:f>
            </m:e>
          </m:d>
          <m:r>
            <m:t>V</m:t>
          </m:r>
        </m:oMath>
      </m:oMathPara>
    </w:p>
    <w:p>
      <w:pPr>
        <w:pStyle w:val="FirstParagraph"/>
      </w:pPr>
      <w:r>
        <w:t xml:space="preserve">其中，</w:t>
      </w:r>
      <m:oMath>
        <m:r>
          <m:t>q</m:t>
        </m:r>
        <m:r>
          <m:rPr>
            <m:sty m:val="p"/>
          </m:rPr>
          <m:t>∈</m:t>
        </m:r>
        <m:sSup>
          <m:e>
            <m:r>
              <m:rPr>
                <m:sty m:val="p"/>
                <m:scr m:val="double-struck"/>
              </m:rPr>
              <m:t>R</m:t>
            </m:r>
          </m:e>
          <m:sup>
            <m:r>
              <m:t>1</m:t>
            </m:r>
            <m:r>
              <m:rPr>
                <m:sty m:val="p"/>
              </m:rPr>
              <m:t>×</m:t>
            </m:r>
            <m:r>
              <m:t>d</m:t>
            </m:r>
          </m:sup>
        </m:sSup>
      </m:oMath>
      <w:r>
        <w:t xml:space="preserve">，有</w:t>
      </w:r>
      <m:oMath>
        <m:r>
          <m:t>n</m:t>
        </m:r>
      </m:oMath>
      <w:r>
        <w:t xml:space="preserve">对关键字-值配对（</w:t>
      </w:r>
      <m:oMath>
        <m:r>
          <m:t>K</m:t>
        </m:r>
        <m:r>
          <m:rPr>
            <m:sty m:val="p"/>
          </m:rPr>
          <m:t>∈</m:t>
        </m:r>
        <m:sSup>
          <m:e>
            <m:r>
              <m:rPr>
                <m:sty m:val="p"/>
                <m:scr m:val="double-struck"/>
              </m:rPr>
              <m:t>R</m:t>
            </m:r>
          </m:e>
          <m:sup>
            <m:r>
              <m:t>n</m:t>
            </m:r>
            <m:r>
              <m:rPr>
                <m:sty m:val="p"/>
              </m:rPr>
              <m:t>×</m:t>
            </m:r>
            <m:r>
              <m:t>d</m:t>
            </m:r>
          </m:sup>
        </m:sSup>
      </m:oMath>
      <w:r>
        <w:t xml:space="preserve">、</w:t>
      </w:r>
      <m:oMath>
        <m:r>
          <m:t>V</m:t>
        </m:r>
        <m:r>
          <m:rPr>
            <m:sty m:val="p"/>
          </m:rPr>
          <m:t>∈</m:t>
        </m:r>
        <m:sSup>
          <m:e>
            <m:r>
              <m:rPr>
                <m:sty m:val="p"/>
                <m:scr m:val="double-struck"/>
              </m:rPr>
              <m:t>R</m:t>
            </m:r>
          </m:e>
          <m:sup>
            <m:r>
              <m:t>n</m:t>
            </m:r>
            <m:r>
              <m:rPr>
                <m:sty m:val="p"/>
              </m:rPr>
              <m:t>×</m:t>
            </m:r>
            <m:r>
              <m:t>d</m:t>
            </m:r>
          </m:sup>
        </m:sSup>
      </m:oMath>
      <w:r>
        <w:t xml:space="preserve">），得到的特征</w:t>
      </w:r>
      <m:oMath>
        <m:r>
          <m:t>f</m:t>
        </m:r>
        <m:r>
          <m:rPr>
            <m:sty m:val="p"/>
          </m:rPr>
          <m:t>∈</m:t>
        </m:r>
        <m:sSup>
          <m:e>
            <m:r>
              <m:rPr>
                <m:sty m:val="p"/>
                <m:scr m:val="double-struck"/>
              </m:rPr>
              <m:t>R</m:t>
            </m:r>
          </m:e>
          <m:sup>
            <m:r>
              <m:t>1</m:t>
            </m:r>
            <m:r>
              <m:rPr>
                <m:sty m:val="p"/>
              </m:rPr>
              <m:t>×</m:t>
            </m:r>
            <m:r>
              <m:t>d</m:t>
            </m:r>
          </m:sup>
        </m:sSup>
      </m:oMath>
      <w:r>
        <w:t xml:space="preserve">。</w:t>
      </w:r>
    </w:p>
    <w:p>
      <w:pPr>
        <w:pStyle w:val="CaptionedFigure"/>
      </w:pPr>
      <w:r>
        <w:drawing>
          <wp:inline>
            <wp:extent cx="4373773" cy="4680704"/>
            <wp:effectExtent b="0" l="0" r="0" t="0"/>
            <wp:docPr descr="Fig 3" title="" id="29" name="Picture"/>
            <a:graphic>
              <a:graphicData uri="http://schemas.openxmlformats.org/drawingml/2006/picture">
                <pic:pic>
                  <pic:nvPicPr>
                    <pic:cNvPr descr="./fig/Scaled%20Dot-Product%20Attention.png" id="30" name="Picture"/>
                    <pic:cNvPicPr>
                      <a:picLocks noChangeArrowheads="1" noChangeAspect="1"/>
                    </pic:cNvPicPr>
                  </pic:nvPicPr>
                  <pic:blipFill>
                    <a:blip r:embed="rId28"/>
                    <a:stretch>
                      <a:fillRect/>
                    </a:stretch>
                  </pic:blipFill>
                  <pic:spPr bwMode="auto">
                    <a:xfrm>
                      <a:off x="0" y="0"/>
                      <a:ext cx="4373773" cy="4680704"/>
                    </a:xfrm>
                    <a:prstGeom prst="rect">
                      <a:avLst/>
                    </a:prstGeom>
                    <a:noFill/>
                    <a:ln w="9525">
                      <a:noFill/>
                      <a:headEnd/>
                      <a:tailEnd/>
                    </a:ln>
                  </pic:spPr>
                </pic:pic>
              </a:graphicData>
            </a:graphic>
          </wp:inline>
        </w:drawing>
      </w:r>
    </w:p>
    <w:p>
      <w:pPr>
        <w:pStyle w:val="ImageCaption"/>
      </w:pPr>
      <w:r>
        <w:t xml:space="preserve">Fig 3</w:t>
      </w:r>
    </w:p>
    <w:p>
      <w:pPr>
        <w:pStyle w:val="BodyText"/>
      </w:pPr>
      <w:r>
        <w:t xml:space="preserve">为了提升参与的特征的表示容量，可以使用多头注意力机制（multi-head attention）。</w:t>
      </w:r>
      <m:oMath>
        <m:r>
          <m:t>h</m:t>
        </m:r>
      </m:oMath>
      <w:r>
        <w:t xml:space="preserve">个互相独立的头会单独做一个缩放点积注意力机制，公式如下：</w:t>
      </w:r>
    </w:p>
    <w:p>
      <w:pPr>
        <w:pStyle w:val="BodyText"/>
      </w:pPr>
      <m:oMathPara>
        <m:oMathParaPr>
          <m:jc m:val="center"/>
        </m:oMathParaPr>
        <m:oMath>
          <m:r>
            <m:t>f</m:t>
          </m:r>
          <m:r>
            <m:rPr>
              <m:sty m:val="p"/>
            </m:rPr>
            <m:t>=</m:t>
          </m:r>
          <m:r>
            <m:t>M</m:t>
          </m:r>
          <m:r>
            <m:t>A</m:t>
          </m:r>
          <m:d>
            <m:dPr>
              <m:begChr m:val="("/>
              <m:endChr m:val=")"/>
              <m:sepChr m:val=""/>
              <m:grow/>
            </m:dPr>
            <m:e>
              <m:r>
                <m:t>q</m:t>
              </m:r>
              <m:r>
                <m:rPr>
                  <m:sty m:val="p"/>
                </m:rPr>
                <m:t>,</m:t>
              </m:r>
              <m:r>
                <m:t>K</m:t>
              </m:r>
              <m:r>
                <m:rPr>
                  <m:sty m:val="p"/>
                </m:rPr>
                <m:t>,</m:t>
              </m:r>
              <m:r>
                <m:t>V</m:t>
              </m:r>
            </m:e>
          </m:d>
          <m:r>
            <m:rPr>
              <m:sty m:val="p"/>
            </m:rPr>
            <m:t>=</m:t>
          </m:r>
          <m:d>
            <m:dPr>
              <m:begChr m:val="["/>
              <m:endChr m:val="]"/>
              <m:sepChr m:val=""/>
              <m:grow/>
            </m:dPr>
            <m:e>
              <m:sSub>
                <m:e>
                  <m:r>
                    <m:rPr>
                      <m:nor/>
                      <m:sty m:val="p"/>
                    </m:rPr>
                    <m:t>head</m:t>
                  </m:r>
                </m:e>
                <m:sub>
                  <m:r>
                    <m:t>1</m:t>
                  </m:r>
                </m:sub>
              </m:sSub>
              <m:r>
                <m:rPr>
                  <m:sty m:val="p"/>
                </m:rPr>
                <m:t>,</m:t>
              </m:r>
              <m:sSub>
                <m:e>
                  <m:r>
                    <m:rPr>
                      <m:nor/>
                      <m:sty m:val="p"/>
                    </m:rPr>
                    <m:t>head</m:t>
                  </m:r>
                </m:e>
                <m:sub>
                  <m:r>
                    <m:t>2</m:t>
                  </m:r>
                </m:sub>
              </m:sSub>
              <m:r>
                <m:rPr>
                  <m:sty m:val="p"/>
                </m:rPr>
                <m:t>,</m:t>
              </m:r>
              <m:r>
                <m:rPr>
                  <m:sty m:val="p"/>
                </m:rPr>
                <m:t>…</m:t>
              </m:r>
              <m:r>
                <m:rPr>
                  <m:sty m:val="p"/>
                </m:rPr>
                <m:t>,</m:t>
              </m:r>
              <m:sSub>
                <m:e>
                  <m:r>
                    <m:rPr>
                      <m:nor/>
                      <m:sty m:val="p"/>
                    </m:rPr>
                    <m:t>head</m:t>
                  </m:r>
                </m:e>
                <m:sub>
                  <m:r>
                    <m:t>h</m:t>
                  </m:r>
                </m:sub>
              </m:sSub>
            </m:e>
          </m:d>
          <m:sSup>
            <m:e>
              <m:r>
                <m:t>W</m:t>
              </m:r>
            </m:e>
            <m:sup>
              <m:r>
                <m:t>o</m:t>
              </m:r>
            </m:sup>
          </m:sSup>
        </m:oMath>
      </m:oMathPara>
    </w:p>
    <w:p>
      <w:pPr>
        <w:pStyle w:val="FirstParagraph"/>
      </w:pPr>
      <m:oMathPara>
        <m:oMathParaPr>
          <m:jc m:val="center"/>
        </m:oMathParaPr>
        <m:oMath>
          <m:sSub>
            <m:e>
              <m:r>
                <m:rPr>
                  <m:nor/>
                  <m:sty m:val="p"/>
                </m:rPr>
                <m:t>head</m:t>
              </m:r>
            </m:e>
            <m:sub>
              <m:r>
                <m:t>j</m:t>
              </m:r>
            </m:sub>
          </m:sSub>
          <m:r>
            <m:rPr>
              <m:sty m:val="p"/>
            </m:rPr>
            <m:t>=</m:t>
          </m:r>
          <m:r>
            <m:t>A</m:t>
          </m:r>
          <m:d>
            <m:dPr>
              <m:begChr m:val="("/>
              <m:endChr m:val=")"/>
              <m:sepChr m:val=""/>
              <m:grow/>
            </m:dPr>
            <m:e>
              <m:r>
                <m:t>q</m:t>
              </m:r>
              <m:sSubSup>
                <m:e>
                  <m:r>
                    <m:t>W</m:t>
                  </m:r>
                </m:e>
                <m:sub>
                  <m:r>
                    <m:t>j</m:t>
                  </m:r>
                </m:sub>
                <m:sup>
                  <m:r>
                    <m:t>Q</m:t>
                  </m:r>
                </m:sup>
              </m:sSubSup>
              <m:r>
                <m:rPr>
                  <m:sty m:val="p"/>
                </m:rPr>
                <m:t>,</m:t>
              </m:r>
              <m:r>
                <m:t>K</m:t>
              </m:r>
              <m:sSubSup>
                <m:e>
                  <m:r>
                    <m:t>W</m:t>
                  </m:r>
                </m:e>
                <m:sub>
                  <m:r>
                    <m:t>j</m:t>
                  </m:r>
                </m:sub>
                <m:sup>
                  <m:r>
                    <m:t>K</m:t>
                  </m:r>
                </m:sup>
              </m:sSubSup>
              <m:r>
                <m:rPr>
                  <m:sty m:val="p"/>
                </m:rPr>
                <m:t>,</m:t>
              </m:r>
              <m:r>
                <m:t>V</m:t>
              </m:r>
              <m:sSubSup>
                <m:e>
                  <m:r>
                    <m:t>W</m:t>
                  </m:r>
                </m:e>
                <m:sub>
                  <m:r>
                    <m:t>j</m:t>
                  </m:r>
                </m:sub>
                <m:sup>
                  <m:r>
                    <m:t>V</m:t>
                  </m:r>
                </m:sup>
              </m:sSubSup>
            </m:e>
          </m:d>
        </m:oMath>
      </m:oMathPara>
    </w:p>
    <w:p>
      <w:pPr>
        <w:pStyle w:val="FirstParagraph"/>
      </w:pPr>
      <w:r>
        <w:t xml:space="preserve">其中，</w:t>
      </w:r>
      <m:oMath>
        <m:sSubSup>
          <m:e>
            <m:r>
              <m:t>W</m:t>
            </m:r>
          </m:e>
          <m:sub>
            <m:r>
              <m:t>j</m:t>
            </m:r>
          </m:sub>
          <m:sup>
            <m:r>
              <m:t>Q</m:t>
            </m:r>
          </m:sup>
        </m:sSubSup>
        <m:r>
          <m:rPr>
            <m:sty m:val="p"/>
          </m:rPr>
          <m:t>,</m:t>
        </m:r>
        <m:sSubSup>
          <m:e>
            <m:r>
              <m:t>W</m:t>
            </m:r>
          </m:e>
          <m:sub>
            <m:r>
              <m:t>j</m:t>
            </m:r>
          </m:sub>
          <m:sup>
            <m:r>
              <m:t>K</m:t>
            </m:r>
          </m:sup>
        </m:sSubSup>
        <m:r>
          <m:rPr>
            <m:sty m:val="p"/>
          </m:rPr>
          <m:t>,</m:t>
        </m:r>
        <m:sSubSup>
          <m:e>
            <m:r>
              <m:t>W</m:t>
            </m:r>
          </m:e>
          <m:sub>
            <m:r>
              <m:t>j</m:t>
            </m:r>
          </m:sub>
          <m:sup>
            <m:r>
              <m:t>V</m:t>
            </m:r>
          </m:sup>
        </m:sSubSup>
        <m:r>
          <m:rPr>
            <m:sty m:val="p"/>
          </m:rPr>
          <m:t>∈</m:t>
        </m:r>
        <m:sSup>
          <m:e>
            <m:r>
              <m:rPr>
                <m:sty m:val="p"/>
                <m:scr m:val="double-struck"/>
              </m:rPr>
              <m:t>R</m:t>
            </m:r>
          </m:e>
          <m:sup>
            <m:r>
              <m:t>d</m:t>
            </m:r>
            <m:r>
              <m:rPr>
                <m:sty m:val="p"/>
              </m:rPr>
              <m:t>×</m:t>
            </m:r>
            <m:sSub>
              <m:e>
                <m:r>
                  <m:t>d</m:t>
                </m:r>
              </m:e>
              <m:sub>
                <m:r>
                  <m:t>h</m:t>
                </m:r>
              </m:sub>
            </m:sSub>
          </m:sup>
        </m:sSup>
      </m:oMath>
      <w:r>
        <w:t xml:space="preserve">，代表第</w:t>
      </w:r>
      <m:oMath>
        <m:r>
          <m:t>j</m:t>
        </m:r>
      </m:oMath>
      <w:r>
        <w:t xml:space="preserve">个头的映射矩阵；</w:t>
      </w:r>
      <m:oMath>
        <m:sSup>
          <m:e>
            <m:r>
              <m:t>W</m:t>
            </m:r>
          </m:e>
          <m:sup>
            <m:r>
              <m:t>o</m:t>
            </m:r>
          </m:sup>
        </m:sSup>
        <m:r>
          <m:rPr>
            <m:sty m:val="p"/>
          </m:rPr>
          <m:t>∈</m:t>
        </m:r>
        <m:sSup>
          <m:e>
            <m:r>
              <m:rPr>
                <m:sty m:val="p"/>
                <m:scr m:val="double-struck"/>
              </m:rPr>
              <m:t>R</m:t>
            </m:r>
          </m:e>
          <m:sup>
            <m:r>
              <m:t>h</m:t>
            </m:r>
            <m:r>
              <m:rPr>
                <m:sty m:val="p"/>
              </m:rPr>
              <m:t>*</m:t>
            </m:r>
            <m:sSub>
              <m:e>
                <m:r>
                  <m:t>d</m:t>
                </m:r>
              </m:e>
              <m:sub>
                <m:r>
                  <m:t>h</m:t>
                </m:r>
              </m:sub>
            </m:sSub>
            <m:r>
              <m:rPr>
                <m:sty m:val="p"/>
              </m:rPr>
              <m:t>×</m:t>
            </m:r>
            <m:r>
              <m:t>d</m:t>
            </m:r>
          </m:sup>
        </m:sSup>
      </m:oMath>
      <w:r>
        <w:t xml:space="preserve">，因此最后乘积得到的大小为</w:t>
      </w:r>
      <m:oMath>
        <m:sSup>
          <m:e>
            <m:r>
              <m:rPr>
                <m:sty m:val="p"/>
                <m:scr m:val="double-struck"/>
              </m:rPr>
              <m:t>R</m:t>
            </m:r>
          </m:e>
          <m:sup>
            <m:r>
              <m:t>1</m:t>
            </m:r>
            <m:r>
              <m:rPr>
                <m:sty m:val="p"/>
              </m:rPr>
              <m:t>×</m:t>
            </m:r>
            <m:r>
              <m:t>d</m:t>
            </m:r>
          </m:sup>
        </m:sSup>
      </m:oMath>
      <w:r>
        <w:t xml:space="preserve">。</w:t>
      </w:r>
      <m:oMath>
        <m:sSub>
          <m:e>
            <m:r>
              <m:t>d</m:t>
            </m:r>
          </m:e>
          <m:sub>
            <m:r>
              <m:t>h</m:t>
            </m:r>
          </m:sub>
        </m:sSub>
      </m:oMath>
      <w:r>
        <w:t xml:space="preserve">每个头输出的维度。</w:t>
      </w:r>
    </w:p>
    <w:p>
      <w:pPr>
        <w:pStyle w:val="BodyText"/>
      </w:pPr>
      <w:r>
        <w:t xml:space="preserve">为了防止多头注意力模型变的太大，通常</w:t>
      </w:r>
      <m:oMath>
        <m:sSub>
          <m:e>
            <m:r>
              <m:t>d</m:t>
            </m:r>
          </m:e>
          <m:sub>
            <m:r>
              <m:t>h</m:t>
            </m:r>
          </m:sub>
        </m:sSub>
        <m:r>
          <m:rPr>
            <m:sty m:val="p"/>
          </m:rPr>
          <m:t>=</m:t>
        </m:r>
        <m:r>
          <m:t>d</m:t>
        </m:r>
        <m:r>
          <m:rPr>
            <m:sty m:val="p"/>
          </m:rPr>
          <m:t>/</m:t>
        </m:r>
        <m:r>
          <m:t>h</m:t>
        </m:r>
      </m:oMath>
      <w:r>
        <w:t xml:space="preserve">。并且，在实际操作中，我们可以将</w:t>
      </w:r>
      <m:oMath>
        <m:r>
          <m:t>m</m:t>
        </m:r>
      </m:oMath>
      <w:r>
        <w:t xml:space="preserve">组询问组合成</w:t>
      </w:r>
      <m:oMath>
        <m:r>
          <m:t>Q</m:t>
        </m:r>
        <m:r>
          <m:rPr>
            <m:sty m:val="p"/>
          </m:rPr>
          <m:t>=</m:t>
        </m:r>
        <m:d>
          <m:dPr>
            <m:begChr m:val="["/>
            <m:endChr m:val="]"/>
            <m:sepChr m:val=""/>
            <m:grow/>
          </m:dPr>
          <m:e>
            <m:sSub>
              <m:e>
                <m:r>
                  <m:t>q</m:t>
                </m:r>
              </m:e>
              <m:sub>
                <m:r>
                  <m:t>1</m:t>
                </m:r>
              </m:sub>
            </m:sSub>
            <m:r>
              <m:rPr>
                <m:sty m:val="p"/>
              </m:rPr>
              <m:t>;</m:t>
            </m:r>
            <m:sSub>
              <m:e>
                <m:r>
                  <m:t>q</m:t>
                </m:r>
              </m:e>
              <m:sub>
                <m:r>
                  <m:t>2</m:t>
                </m:r>
              </m:sub>
            </m:sSub>
            <m:r>
              <m:rPr>
                <m:sty m:val="p"/>
              </m:rPr>
              <m:t>;</m:t>
            </m:r>
            <m:r>
              <m:rPr>
                <m:sty m:val="p"/>
              </m:rPr>
              <m:t>…</m:t>
            </m:r>
            <m:r>
              <m:rPr>
                <m:sty m:val="p"/>
              </m:rPr>
              <m:t>;</m:t>
            </m:r>
            <m:sSub>
              <m:e>
                <m:r>
                  <m:t>q</m:t>
                </m:r>
              </m:e>
              <m:sub>
                <m:r>
                  <m:t>m</m:t>
                </m:r>
              </m:sub>
            </m:sSub>
          </m:e>
        </m:d>
        <m:r>
          <m:rPr>
            <m:sty m:val="p"/>
          </m:rPr>
          <m:t>∈</m:t>
        </m:r>
        <m:sSup>
          <m:e>
            <m:r>
              <m:rPr>
                <m:sty m:val="p"/>
                <m:scr m:val="double-struck"/>
              </m:rPr>
              <m:t>R</m:t>
            </m:r>
          </m:e>
          <m:sup>
            <m:r>
              <m:t>m</m:t>
            </m:r>
            <m:r>
              <m:rPr>
                <m:sty m:val="p"/>
              </m:rPr>
              <m:t>×</m:t>
            </m:r>
            <m:r>
              <m:t>d</m:t>
            </m:r>
          </m:sup>
        </m:sSup>
      </m:oMath>
      <w:r>
        <w:t xml:space="preserve">，将其替换多头注意力公式中的</w:t>
      </w:r>
      <m:oMath>
        <m:r>
          <m:t>q</m:t>
        </m:r>
      </m:oMath>
      <w:r>
        <w:t xml:space="preserve">。这样得到的特征</w:t>
      </w:r>
      <m:oMath>
        <m:r>
          <m:t>F</m:t>
        </m:r>
        <m:r>
          <m:rPr>
            <m:sty m:val="p"/>
          </m:rPr>
          <m:t>∈</m:t>
        </m:r>
        <m:sSup>
          <m:e>
            <m:r>
              <m:rPr>
                <m:sty m:val="p"/>
                <m:scr m:val="double-struck"/>
              </m:rPr>
              <m:t>R</m:t>
            </m:r>
          </m:e>
          <m:sup>
            <m:r>
              <m:t>m</m:t>
            </m:r>
            <m:r>
              <m:rPr>
                <m:sty m:val="p"/>
              </m:rPr>
              <m:t>×</m:t>
            </m:r>
            <m:r>
              <m:t>d</m:t>
            </m:r>
          </m:sup>
        </m:sSup>
      </m:oMath>
      <w:r>
        <w:t xml:space="preserve">。最后得到的输出大小为</w:t>
      </w:r>
      <m:oMath>
        <m:sSup>
          <m:e>
            <m:r>
              <m:rPr>
                <m:sty m:val="p"/>
                <m:scr m:val="double-struck"/>
              </m:rPr>
              <m:t>R</m:t>
            </m:r>
          </m:e>
          <m:sup>
            <m:r>
              <m:t>m</m:t>
            </m:r>
            <m:r>
              <m:rPr>
                <m:sty m:val="p"/>
              </m:rPr>
              <m:t>×</m:t>
            </m:r>
            <m:r>
              <m:t>d</m:t>
            </m:r>
          </m:sup>
        </m:sSup>
      </m:oMath>
      <w:r>
        <w:t xml:space="preserve">。</w:t>
      </w:r>
    </w:p>
    <w:p>
      <w:pPr>
        <w:pStyle w:val="CaptionedFigure"/>
      </w:pPr>
      <w:r>
        <w:drawing>
          <wp:inline>
            <wp:extent cx="5334000" cy="6908270"/>
            <wp:effectExtent b="0" l="0" r="0" t="0"/>
            <wp:docPr descr="Fig4" title="" id="32" name="Picture"/>
            <a:graphic>
              <a:graphicData uri="http://schemas.openxmlformats.org/drawingml/2006/picture">
                <pic:pic>
                  <pic:nvPicPr>
                    <pic:cNvPr descr="./fig/multi-head-attention.png" id="33" name="Picture"/>
                    <pic:cNvPicPr>
                      <a:picLocks noChangeArrowheads="1" noChangeAspect="1"/>
                    </pic:cNvPicPr>
                  </pic:nvPicPr>
                  <pic:blipFill>
                    <a:blip r:embed="rId31"/>
                    <a:stretch>
                      <a:fillRect/>
                    </a:stretch>
                  </pic:blipFill>
                  <pic:spPr bwMode="auto">
                    <a:xfrm>
                      <a:off x="0" y="0"/>
                      <a:ext cx="5334000" cy="6908270"/>
                    </a:xfrm>
                    <a:prstGeom prst="rect">
                      <a:avLst/>
                    </a:prstGeom>
                    <a:noFill/>
                    <a:ln w="9525">
                      <a:noFill/>
                      <a:headEnd/>
                      <a:tailEnd/>
                    </a:ln>
                  </pic:spPr>
                </pic:pic>
              </a:graphicData>
            </a:graphic>
          </wp:inline>
        </w:drawing>
      </w:r>
    </w:p>
    <w:p>
      <w:pPr>
        <w:pStyle w:val="ImageCaption"/>
      </w:pPr>
      <w:r>
        <w:t xml:space="preserve">Fig4</w:t>
      </w:r>
    </w:p>
    <w:p>
      <w:pPr>
        <w:pStyle w:val="BodyText"/>
      </w:pPr>
      <w:r>
        <w:rPr>
          <w:bCs/>
          <w:b/>
        </w:rPr>
        <w:t xml:space="preserve">SA</w:t>
      </w:r>
      <w:r>
        <w:t xml:space="preserve">：</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m</m:t>
                </m:r>
              </m:sub>
            </m:sSub>
          </m:e>
        </m:d>
        <m:r>
          <m:rPr>
            <m:sty m:val="p"/>
          </m:rPr>
          <m:t>∈</m:t>
        </m:r>
        <m:sSup>
          <m:e>
            <m:r>
              <m:rPr>
                <m:sty m:val="p"/>
                <m:scr m:val="double-struck"/>
              </m:rPr>
              <m:t>R</m:t>
            </m:r>
          </m:e>
          <m:sup>
            <m:r>
              <m:t>m</m:t>
            </m:r>
            <m:r>
              <m:rPr>
                <m:sty m:val="p"/>
              </m:rPr>
              <m:t>×</m:t>
            </m:r>
            <m:sSub>
              <m:e>
                <m:r>
                  <m:t>d</m:t>
                </m:r>
              </m:e>
              <m:sub>
                <m:r>
                  <m:t>x</m:t>
                </m:r>
              </m:sub>
            </m:sSub>
          </m:sup>
        </m:sSup>
      </m:oMath>
      <w:r>
        <w:t xml:space="preserve">用于同时充当多头注意力的</w:t>
      </w:r>
      <m:oMath>
        <m:r>
          <m:t>K</m:t>
        </m:r>
        <m:r>
          <m:rPr>
            <m:sty m:val="p"/>
          </m:rPr>
          <m:t>,</m:t>
        </m:r>
        <m:r>
          <m:t>V</m:t>
        </m:r>
        <m:r>
          <m:rPr>
            <m:sty m:val="p"/>
          </m:rPr>
          <m:t>,</m:t>
        </m:r>
        <m:r>
          <m:t>Q</m:t>
        </m:r>
      </m:oMath>
      <w:r>
        <w:t xml:space="preserve">。得到的输出并于</w:t>
      </w:r>
      <m:oMath>
        <m:r>
          <m:t>X</m:t>
        </m:r>
      </m:oMath>
      <w:r>
        <w:t xml:space="preserve">进行加权相加。之后进行残差连接和层级归一化处理。输入到结构为</w:t>
      </w:r>
      <m:oMath>
        <m:d>
          <m:dPr>
            <m:begChr m:val="("/>
            <m:endChr m:val=")"/>
            <m:sepChr m:val=""/>
            <m:grow/>
          </m:dPr>
          <m:e>
            <m:r>
              <m:rPr>
                <m:nor/>
                <m:sty m:val="p"/>
              </m:rPr>
              <m:t>FC</m:t>
            </m:r>
            <m:d>
              <m:dPr>
                <m:begChr m:val="("/>
                <m:endChr m:val=")"/>
                <m:sepChr m:val=""/>
                <m:grow/>
              </m:dPr>
              <m:e>
                <m:r>
                  <m:t>4</m:t>
                </m:r>
                <m:r>
                  <m:t>d</m:t>
                </m:r>
              </m:e>
            </m:d>
            <m:r>
              <m:rPr>
                <m:nor/>
                <m:sty m:val="p"/>
              </m:rPr>
              <m:t>-ReLU-Dropout</m:t>
            </m:r>
            <m:d>
              <m:dPr>
                <m:begChr m:val="("/>
                <m:endChr m:val=")"/>
                <m:sepChr m:val=""/>
                <m:grow/>
              </m:dPr>
              <m:e>
                <m:r>
                  <m:t>0.1</m:t>
                </m:r>
              </m:e>
            </m:d>
            <m:r>
              <m:rPr>
                <m:nor/>
                <m:sty m:val="p"/>
              </m:rPr>
              <m:t>-FC</m:t>
            </m:r>
            <m:d>
              <m:dPr>
                <m:begChr m:val="("/>
                <m:endChr m:val=")"/>
                <m:sepChr m:val=""/>
                <m:grow/>
              </m:dPr>
              <m:e>
                <m:r>
                  <m:t>d</m:t>
                </m:r>
              </m:e>
            </m:d>
          </m:e>
        </m:d>
      </m:oMath>
      <w:r>
        <w:t xml:space="preserve">的全连接层中。最后再进行残差连接和层级归一化处理。</w:t>
      </w:r>
    </w:p>
    <w:p>
      <w:pPr>
        <w:pStyle w:val="CaptionedFigure"/>
      </w:pPr>
      <w:r>
        <w:drawing>
          <wp:inline>
            <wp:extent cx="5334000" cy="4356006"/>
            <wp:effectExtent b="0" l="0" r="0" t="0"/>
            <wp:docPr descr="Fig5" title="" id="35" name="Picture"/>
            <a:graphic>
              <a:graphicData uri="http://schemas.openxmlformats.org/drawingml/2006/picture">
                <pic:pic>
                  <pic:nvPicPr>
                    <pic:cNvPr descr="./fig/SA&amp;GA.png" id="36" name="Picture"/>
                    <pic:cNvPicPr>
                      <a:picLocks noChangeArrowheads="1" noChangeAspect="1"/>
                    </pic:cNvPicPr>
                  </pic:nvPicPr>
                  <pic:blipFill>
                    <a:blip r:embed="rId34"/>
                    <a:stretch>
                      <a:fillRect/>
                    </a:stretch>
                  </pic:blipFill>
                  <pic:spPr bwMode="auto">
                    <a:xfrm>
                      <a:off x="0" y="0"/>
                      <a:ext cx="5334000" cy="4356006"/>
                    </a:xfrm>
                    <a:prstGeom prst="rect">
                      <a:avLst/>
                    </a:prstGeom>
                    <a:noFill/>
                    <a:ln w="9525">
                      <a:noFill/>
                      <a:headEnd/>
                      <a:tailEnd/>
                    </a:ln>
                  </pic:spPr>
                </pic:pic>
              </a:graphicData>
            </a:graphic>
          </wp:inline>
        </w:drawing>
      </w:r>
    </w:p>
    <w:p>
      <w:pPr>
        <w:pStyle w:val="ImageCaption"/>
      </w:pPr>
      <w:r>
        <w:t xml:space="preserve">Fig5</w:t>
      </w:r>
    </w:p>
    <w:p>
      <w:pPr>
        <w:pStyle w:val="BodyText"/>
      </w:pPr>
      <w:r>
        <w:rPr>
          <w:bCs/>
          <w:b/>
        </w:rPr>
        <w:t xml:space="preserve">GA</w:t>
      </w:r>
      <w:r>
        <w:t xml:space="preserve">：</w:t>
      </w:r>
      <m:oMath>
        <m:r>
          <m:t>X</m:t>
        </m:r>
        <m:r>
          <m:rPr>
            <m:sty m:val="p"/>
          </m:rPr>
          <m:t>∈</m:t>
        </m:r>
        <m:sSup>
          <m:e>
            <m:r>
              <m:rPr>
                <m:sty m:val="p"/>
                <m:scr m:val="double-struck"/>
              </m:rPr>
              <m:t>R</m:t>
            </m:r>
          </m:e>
          <m:sup>
            <m:r>
              <m:t>m</m:t>
            </m:r>
            <m:r>
              <m:rPr>
                <m:sty m:val="p"/>
              </m:rPr>
              <m:t>×</m:t>
            </m:r>
            <m:sSub>
              <m:e>
                <m:r>
                  <m:t>d</m:t>
                </m:r>
              </m:e>
              <m:sub>
                <m:r>
                  <m:t>x</m:t>
                </m:r>
              </m:sub>
            </m:sSub>
          </m:sup>
        </m:sSup>
      </m:oMath>
      <w:r>
        <w:t xml:space="preserve">，并且</w:t>
      </w:r>
      <m:oMath>
        <m:r>
          <m:t>Y</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m</m:t>
                </m:r>
              </m:sub>
            </m:sSub>
          </m:e>
        </m:d>
        <m:r>
          <m:rPr>
            <m:sty m:val="p"/>
          </m:rPr>
          <m:t>∈</m:t>
        </m:r>
        <m:sSup>
          <m:e>
            <m:r>
              <m:rPr>
                <m:sty m:val="p"/>
                <m:scr m:val="double-struck"/>
              </m:rPr>
              <m:t>R</m:t>
            </m:r>
          </m:e>
          <m:sup>
            <m:r>
              <m:t>n</m:t>
            </m:r>
            <m:r>
              <m:rPr>
                <m:sty m:val="p"/>
              </m:rPr>
              <m:t>×</m:t>
            </m:r>
            <m:sSub>
              <m:e>
                <m:r>
                  <m:t>d</m:t>
                </m:r>
              </m:e>
              <m:sub>
                <m:r>
                  <m:t>y</m:t>
                </m:r>
              </m:sub>
            </m:sSub>
          </m:sup>
        </m:sSup>
      </m:oMath>
      <w:r>
        <w:t xml:space="preserve">，用</w:t>
      </w:r>
      <m:oMath>
        <m:r>
          <m:t>Y</m:t>
        </m:r>
      </m:oMath>
      <w:r>
        <w:t xml:space="preserve">来引导</w:t>
      </w:r>
      <m:oMath>
        <m:r>
          <m:t>X</m:t>
        </m:r>
      </m:oMath>
      <w:r>
        <w:t xml:space="preserve">的学习。并且</w:t>
      </w:r>
      <m:oMath>
        <m:r>
          <m:t>X</m:t>
        </m:r>
      </m:oMath>
      <w:r>
        <w:t xml:space="preserve">和</w:t>
      </w:r>
      <m:oMath>
        <m:r>
          <m:t>Y</m:t>
        </m:r>
      </m:oMath>
      <w:r>
        <w:t xml:space="preserve">的大小是比较灵活的。</w:t>
      </w:r>
    </w:p>
    <w:p>
      <w:pPr>
        <w:pStyle w:val="CaptionedFigure"/>
      </w:pPr>
      <w:r>
        <w:drawing>
          <wp:inline>
            <wp:extent cx="3810000" cy="2540000"/>
            <wp:effectExtent b="0" l="0" r="0" t="0"/>
            <wp:docPr descr="Fig6" title="" id="38" name="Picture"/>
            <a:graphic>
              <a:graphicData uri="http://schemas.openxmlformats.org/drawingml/2006/picture">
                <pic:pic>
                  <pic:nvPicPr>
                    <pic:cNvPr descr="./fig/Residual%20Connection.webp"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Fig6</w:t>
      </w:r>
    </w:p>
    <w:p>
      <w:pPr>
        <w:pStyle w:val="BodyText"/>
      </w:pPr>
      <w:r>
        <w:t xml:space="preserve">我们可以通过多头注意力公式尝试理解SA和GA设计的目的。SA中，对于</w:t>
      </w:r>
      <m:oMath>
        <m:sSub>
          <m:e>
            <m:r>
              <m:t>x</m:t>
            </m:r>
          </m:e>
          <m:sub>
            <m:r>
              <m:t>i</m:t>
            </m:r>
          </m:sub>
        </m:sSub>
        <m:r>
          <m:rPr>
            <m:sty m:val="p"/>
          </m:rPr>
          <m:t>∈</m:t>
        </m:r>
        <m:r>
          <m:t>X</m:t>
        </m:r>
      </m:oMath>
      <w:r>
        <w:t xml:space="preserve">，特征</w:t>
      </w:r>
      <m:oMath>
        <m:sSub>
          <m:e>
            <m:r>
              <m:t>f</m:t>
            </m:r>
          </m:e>
          <m:sub>
            <m:r>
              <m:t>i</m:t>
            </m:r>
          </m:sub>
        </m:sSub>
        <m:r>
          <m:rPr>
            <m:sty m:val="p"/>
          </m:rPr>
          <m:t>=</m:t>
        </m:r>
        <m:r>
          <m:rPr>
            <m:nor/>
            <m:sty m:val="p"/>
          </m:rPr>
          <m:t>MA</m:t>
        </m:r>
        <m:d>
          <m:dPr>
            <m:begChr m:val="("/>
            <m:endChr m:val=")"/>
            <m:sepChr m:val=""/>
            <m:grow/>
          </m:dPr>
          <m:e>
            <m:sSub>
              <m:e>
                <m:r>
                  <m:t>x</m:t>
                </m:r>
              </m:e>
              <m:sub>
                <m:r>
                  <m:t>i</m:t>
                </m:r>
              </m:sub>
            </m:sSub>
            <m:r>
              <m:rPr>
                <m:sty m:val="p"/>
              </m:rPr>
              <m:t>,</m:t>
            </m:r>
            <m:r>
              <m:t>X</m:t>
            </m:r>
            <m:r>
              <m:rPr>
                <m:sty m:val="p"/>
              </m:rPr>
              <m:t>,</m:t>
            </m:r>
            <m:r>
              <m:t>X</m:t>
            </m:r>
          </m:e>
        </m:d>
      </m:oMath>
      <w:r>
        <w:t xml:space="preserve">，可以被理解为通过将</w:t>
      </w:r>
      <m:oMath>
        <m:r>
          <m:t>X</m:t>
        </m:r>
      </m:oMath>
      <w:r>
        <w:t xml:space="preserve">中所有样本与</w:t>
      </w:r>
      <m:oMath>
        <m:sSub>
          <m:e>
            <m:r>
              <m:t>x</m:t>
            </m:r>
          </m:e>
          <m:sub>
            <m:r>
              <m:t>i</m:t>
            </m:r>
          </m:sub>
        </m:sSub>
      </m:oMath>
      <w:r>
        <w:t xml:space="preserve">的相似度</w:t>
      </w:r>
      <w:r>
        <w:rPr>
          <w:iCs/>
          <w:i/>
        </w:rPr>
        <w:t xml:space="preserve">重新构造</w:t>
      </w:r>
      <m:oMath>
        <m:sSub>
          <m:e>
            <m:r>
              <m:t>x</m:t>
            </m:r>
          </m:e>
          <m:sub>
            <m:r>
              <m:t>i</m:t>
            </m:r>
          </m:sub>
        </m:sSub>
      </m:oMath>
      <w:r>
        <w:t xml:space="preserve">。同样地，GA中，对于</w:t>
      </w:r>
      <m:oMath>
        <m:sSub>
          <m:e>
            <m:r>
              <m:t>x</m:t>
            </m:r>
          </m:e>
          <m:sub>
            <m:r>
              <m:t>i</m:t>
            </m:r>
          </m:sub>
        </m:sSub>
        <m:r>
          <m:rPr>
            <m:sty m:val="p"/>
          </m:rPr>
          <m:t>∈</m:t>
        </m:r>
        <m:r>
          <m:t>X</m:t>
        </m:r>
      </m:oMath>
      <w:r>
        <w:t xml:space="preserve">，特征</w:t>
      </w:r>
      <m:oMath>
        <m:sSub>
          <m:e>
            <m:r>
              <m:t>f</m:t>
            </m:r>
          </m:e>
          <m:sub>
            <m:r>
              <m:t>i</m:t>
            </m:r>
          </m:sub>
        </m:sSub>
        <m:r>
          <m:rPr>
            <m:sty m:val="p"/>
          </m:rPr>
          <m:t>=</m:t>
        </m:r>
        <m:r>
          <m:rPr>
            <m:nor/>
            <m:sty m:val="p"/>
          </m:rPr>
          <m:t>MA</m:t>
        </m:r>
        <m:d>
          <m:dPr>
            <m:begChr m:val="("/>
            <m:endChr m:val=")"/>
            <m:sepChr m:val=""/>
            <m:grow/>
          </m:dPr>
          <m:e>
            <m:sSub>
              <m:e>
                <m:r>
                  <m:t>x</m:t>
                </m:r>
              </m:e>
              <m:sub>
                <m:r>
                  <m:t>i</m:t>
                </m:r>
              </m:sub>
            </m:sSub>
            <m:r>
              <m:rPr>
                <m:sty m:val="p"/>
              </m:rPr>
              <m:t>,</m:t>
            </m:r>
            <m:r>
              <m:t>Y</m:t>
            </m:r>
            <m:r>
              <m:rPr>
                <m:sty m:val="p"/>
              </m:rPr>
              <m:t>,</m:t>
            </m:r>
            <m:r>
              <m:t>Y</m:t>
            </m:r>
          </m:e>
        </m:d>
      </m:oMath>
      <w:r>
        <w:t xml:space="preserve">，是通过将</w:t>
      </w:r>
      <m:oMath>
        <m:r>
          <m:t>Y</m:t>
        </m:r>
      </m:oMath>
      <w:r>
        <w:t xml:space="preserve">中所有样本与</w:t>
      </w:r>
      <m:oMath>
        <m:sSub>
          <m:e>
            <m:r>
              <m:t>x</m:t>
            </m:r>
          </m:e>
          <m:sub>
            <m:r>
              <m:t>i</m:t>
            </m:r>
          </m:sub>
        </m:sSub>
      </m:oMath>
      <w:r>
        <w:t xml:space="preserve">的相似度</w:t>
      </w:r>
      <w:r>
        <w:rPr>
          <w:iCs/>
          <w:i/>
        </w:rPr>
        <w:t xml:space="preserve">重新构造</w:t>
      </w:r>
      <m:oMath>
        <m:sSub>
          <m:e>
            <m:r>
              <m:t>x</m:t>
            </m:r>
          </m:e>
          <m:sub>
            <m:r>
              <m:t>i</m:t>
            </m:r>
          </m:sub>
        </m:sSub>
      </m:oMath>
      <w:r>
        <w:t xml:space="preserve">。</w:t>
      </w:r>
    </w:p>
    <w:bookmarkEnd w:id="40"/>
    <w:bookmarkStart w:id="44" w:name="mca层"/>
    <w:p>
      <w:pPr>
        <w:pStyle w:val="Heading3"/>
      </w:pPr>
      <w:r>
        <w:t xml:space="preserve">MCA层</w:t>
      </w:r>
    </w:p>
    <w:p>
      <w:pPr>
        <w:pStyle w:val="FirstParagraph"/>
      </w:pPr>
      <w:r>
        <w:t xml:space="preserve">之后，将注意力单元进行组合，本文设计了三种MCA层。需要注意的是，所有这些MCA层的输入和输出大小一样，因此MCA层之间可以进行堆叠。</w:t>
      </w:r>
    </w:p>
    <w:p>
      <w:pPr>
        <w:pStyle w:val="BodyText"/>
      </w:pPr>
      <w:r>
        <w:rPr>
          <w:bCs/>
          <w:b/>
        </w:rPr>
        <w:t xml:space="preserve">ID(Y)-GA(X,Y)</w:t>
      </w:r>
      <w:r>
        <w:t xml:space="preserve"> </w:t>
      </w:r>
      <w:r>
        <w:t xml:space="preserve">是本文的baseline。输入问题特征直接传递给输出的问题特征，然后图片的输出特征是经过文本特征引导而计算出的。</w:t>
      </w:r>
    </w:p>
    <w:p>
      <w:pPr>
        <w:pStyle w:val="BodyText"/>
      </w:pPr>
      <w:r>
        <w:rPr>
          <w:bCs/>
          <w:b/>
        </w:rPr>
        <w:t xml:space="preserve">SA(Y)-GA(X,Y)</w:t>
      </w:r>
      <w:r>
        <w:t xml:space="preserve"> </w:t>
      </w:r>
      <w:r>
        <w:t xml:space="preserve">则先对文本进行自注意力机制，再引导视觉输出特征。</w:t>
      </w:r>
    </w:p>
    <w:p>
      <w:pPr>
        <w:pStyle w:val="BodyText"/>
      </w:pPr>
      <w:r>
        <w:rPr>
          <w:bCs/>
          <w:b/>
        </w:rPr>
        <w:t xml:space="preserve">SA(Y)-SGA(X,Y)</w:t>
      </w:r>
      <w:r>
        <w:t xml:space="preserve"> </w:t>
      </w:r>
      <w:r>
        <w:t xml:space="preserve">先分别对文本和图片进行自注意力机制，之后再通过引导输出视觉特征。</w:t>
      </w:r>
    </w:p>
    <w:p>
      <w:pPr>
        <w:pStyle w:val="BodyText"/>
      </w:pPr>
      <w:r>
        <w:t xml:space="preserve">其他的MCA变体比如GA(X,Y)GA(Y,X)和SGA(X,Y)-SGA(Y,X)也有相关尝试，但是效果不佳。</w:t>
      </w:r>
    </w:p>
    <w:p>
      <w:pPr>
        <w:pStyle w:val="CaptionedFigure"/>
      </w:pPr>
      <w:r>
        <w:drawing>
          <wp:inline>
            <wp:extent cx="5334000" cy="2582893"/>
            <wp:effectExtent b="0" l="0" r="0" t="0"/>
            <wp:docPr descr="Fig7" title="" id="42" name="Picture"/>
            <a:graphic>
              <a:graphicData uri="http://schemas.openxmlformats.org/drawingml/2006/picture">
                <pic:pic>
                  <pic:nvPicPr>
                    <pic:cNvPr descr="./fig/MCA%20layer.png" id="43" name="Picture"/>
                    <pic:cNvPicPr>
                      <a:picLocks noChangeArrowheads="1" noChangeAspect="1"/>
                    </pic:cNvPicPr>
                  </pic:nvPicPr>
                  <pic:blipFill>
                    <a:blip r:embed="rId41"/>
                    <a:stretch>
                      <a:fillRect/>
                    </a:stretch>
                  </pic:blipFill>
                  <pic:spPr bwMode="auto">
                    <a:xfrm>
                      <a:off x="0" y="0"/>
                      <a:ext cx="5334000" cy="2582893"/>
                    </a:xfrm>
                    <a:prstGeom prst="rect">
                      <a:avLst/>
                    </a:prstGeom>
                    <a:noFill/>
                    <a:ln w="9525">
                      <a:noFill/>
                      <a:headEnd/>
                      <a:tailEnd/>
                    </a:ln>
                  </pic:spPr>
                </pic:pic>
              </a:graphicData>
            </a:graphic>
          </wp:inline>
        </w:drawing>
      </w:r>
    </w:p>
    <w:p>
      <w:pPr>
        <w:pStyle w:val="ImageCaption"/>
      </w:pPr>
      <w:r>
        <w:t xml:space="preserve">Fig7</w:t>
      </w:r>
    </w:p>
    <w:bookmarkEnd w:id="44"/>
    <w:bookmarkStart w:id="51" w:name="问题和图像表示"/>
    <w:p>
      <w:pPr>
        <w:pStyle w:val="Heading3"/>
      </w:pPr>
      <w:r>
        <w:t xml:space="preserve">问题和图像表示</w:t>
      </w:r>
    </w:p>
    <w:p>
      <w:pPr>
        <w:pStyle w:val="CaptionedFigure"/>
      </w:pPr>
      <w:r>
        <w:drawing>
          <wp:inline>
            <wp:extent cx="5334000" cy="1776141"/>
            <wp:effectExtent b="0" l="0" r="0" t="0"/>
            <wp:docPr descr="Fig8" title="" id="46" name="Picture"/>
            <a:graphic>
              <a:graphicData uri="http://schemas.openxmlformats.org/drawingml/2006/picture">
                <pic:pic>
                  <pic:nvPicPr>
                    <pic:cNvPr descr="./fig/MCAN.png" id="47" name="Picture"/>
                    <pic:cNvPicPr>
                      <a:picLocks noChangeArrowheads="1" noChangeAspect="1"/>
                    </pic:cNvPicPr>
                  </pic:nvPicPr>
                  <pic:blipFill>
                    <a:blip r:embed="rId45"/>
                    <a:stretch>
                      <a:fillRect/>
                    </a:stretch>
                  </pic:blipFill>
                  <pic:spPr bwMode="auto">
                    <a:xfrm>
                      <a:off x="0" y="0"/>
                      <a:ext cx="5334000" cy="1776141"/>
                    </a:xfrm>
                    <a:prstGeom prst="rect">
                      <a:avLst/>
                    </a:prstGeom>
                    <a:noFill/>
                    <a:ln w="9525">
                      <a:noFill/>
                      <a:headEnd/>
                      <a:tailEnd/>
                    </a:ln>
                  </pic:spPr>
                </pic:pic>
              </a:graphicData>
            </a:graphic>
          </wp:inline>
        </w:drawing>
      </w:r>
    </w:p>
    <w:p>
      <w:pPr>
        <w:pStyle w:val="ImageCaption"/>
      </w:pPr>
      <w:r>
        <w:t xml:space="preserve">Fig8</w:t>
      </w:r>
    </w:p>
    <w:p>
      <w:pPr>
        <w:pStyle w:val="BodyText"/>
      </w:pPr>
      <w:r>
        <w:t xml:space="preserve">输入图片被表示成一组自下而上的区域视觉特征。直接使用了在Visual Genome数据集预训练的Faster R-CNN模型（用ResNet-101作为骨干）。本文为检测物体的概率设置了置信阈值，使得物体的动态数量在区间</w:t>
      </w:r>
      <m:oMath>
        <m:r>
          <m:t>m</m:t>
        </m:r>
        <m:r>
          <m:rPr>
            <m:sty m:val="p"/>
          </m:rPr>
          <m:t>∈</m:t>
        </m:r>
        <m:d>
          <m:dPr>
            <m:begChr m:val="["/>
            <m:endChr m:val="]"/>
            <m:sepChr m:val=""/>
            <m:grow/>
          </m:dPr>
          <m:e>
            <m:r>
              <m:t>10</m:t>
            </m:r>
            <m:r>
              <m:rPr>
                <m:sty m:val="p"/>
              </m:rPr>
              <m:t>,</m:t>
            </m:r>
            <m:r>
              <m:t>100</m:t>
            </m:r>
          </m:e>
        </m:d>
      </m:oMath>
      <w:r>
        <w:t xml:space="preserve">。对于第</w:t>
      </w:r>
      <m:oMath>
        <m:r>
          <m:t>i</m:t>
        </m:r>
      </m:oMath>
      <w:r>
        <w:t xml:space="preserve">个物体，特征通过从检测区域内的卷积特征进行平均池化，表示为</w:t>
      </w:r>
      <m:oMath>
        <m:sSub>
          <m:e>
            <m:r>
              <m:t>x</m:t>
            </m:r>
          </m:e>
          <m:sub>
            <m:r>
              <m:t>i</m:t>
            </m:r>
          </m:sub>
        </m:sSub>
        <m:r>
          <m:rPr>
            <m:sty m:val="p"/>
          </m:rPr>
          <m:t>∈</m:t>
        </m:r>
        <m:sSup>
          <m:e>
            <m:r>
              <m:rPr>
                <m:sty m:val="p"/>
                <m:scr m:val="double-struck"/>
              </m:rPr>
              <m:t>R</m:t>
            </m:r>
          </m:e>
          <m:sup>
            <m:sSub>
              <m:e>
                <m:r>
                  <m:t>d</m:t>
                </m:r>
              </m:e>
              <m:sub>
                <m:r>
                  <m:t>x</m:t>
                </m:r>
              </m:sub>
            </m:sSub>
          </m:sup>
        </m:sSup>
      </m:oMath>
      <w:r>
        <w:t xml:space="preserve">。最终，整个图像被表示为特征矩阵</w:t>
      </w:r>
      <m:oMath>
        <m:r>
          <m:t>X</m:t>
        </m:r>
        <m:r>
          <m:rPr>
            <m:sty m:val="p"/>
          </m:rPr>
          <m:t>∈</m:t>
        </m:r>
        <m:sSup>
          <m:e>
            <m:r>
              <m:rPr>
                <m:sty m:val="p"/>
                <m:scr m:val="double-struck"/>
              </m:rPr>
              <m:t>R</m:t>
            </m:r>
          </m:e>
          <m:sup>
            <m:r>
              <m:t>m</m:t>
            </m:r>
            <m:r>
              <m:rPr>
                <m:sty m:val="p"/>
              </m:rPr>
              <m:t>×</m:t>
            </m:r>
            <m:sSub>
              <m:e>
                <m:r>
                  <m:t>d</m:t>
                </m:r>
              </m:e>
              <m:sub>
                <m:r>
                  <m:t>x</m:t>
                </m:r>
              </m:sub>
            </m:sSub>
          </m:sup>
        </m:sSup>
      </m:oMath>
      <w:r>
        <w:t xml:space="preserve">。</w:t>
      </w:r>
    </w:p>
    <w:p>
      <w:pPr>
        <w:pStyle w:val="CaptionedFigure"/>
      </w:pPr>
      <w:r>
        <w:drawing>
          <wp:inline>
            <wp:extent cx="4117997" cy="4309829"/>
            <wp:effectExtent b="0" l="0" r="0" t="0"/>
            <wp:docPr descr="Fig9" title="" id="49" name="Picture"/>
            <a:graphic>
              <a:graphicData uri="http://schemas.openxmlformats.org/drawingml/2006/picture">
                <pic:pic>
                  <pic:nvPicPr>
                    <pic:cNvPr descr="./fig/Faster%20R-CNN.png" id="50" name="Picture"/>
                    <pic:cNvPicPr>
                      <a:picLocks noChangeArrowheads="1" noChangeAspect="1"/>
                    </pic:cNvPicPr>
                  </pic:nvPicPr>
                  <pic:blipFill>
                    <a:blip r:embed="rId48"/>
                    <a:stretch>
                      <a:fillRect/>
                    </a:stretch>
                  </pic:blipFill>
                  <pic:spPr bwMode="auto">
                    <a:xfrm>
                      <a:off x="0" y="0"/>
                      <a:ext cx="4117997" cy="4309829"/>
                    </a:xfrm>
                    <a:prstGeom prst="rect">
                      <a:avLst/>
                    </a:prstGeom>
                    <a:noFill/>
                    <a:ln w="9525">
                      <a:noFill/>
                      <a:headEnd/>
                      <a:tailEnd/>
                    </a:ln>
                  </pic:spPr>
                </pic:pic>
              </a:graphicData>
            </a:graphic>
          </wp:inline>
        </w:drawing>
      </w:r>
    </w:p>
    <w:p>
      <w:pPr>
        <w:pStyle w:val="ImageCaption"/>
      </w:pPr>
      <w:r>
        <w:t xml:space="preserve">Fig9</w:t>
      </w:r>
    </w:p>
    <w:p>
      <w:pPr>
        <w:pStyle w:val="BodyText"/>
      </w:pPr>
      <w:r>
        <w:t xml:space="preserve">输入的问题被标记为单词，并修剪成最长不超过14个单词。每个单词从one-hot编码通过基于大规模语料库训练得到的300-D GloVe词嵌入模型，得到一个300维度的向量。最后输出的大小是</w:t>
      </w:r>
      <m:oMath>
        <m:r>
          <m:t>n</m:t>
        </m:r>
        <m:r>
          <m:rPr>
            <m:sty m:val="p"/>
          </m:rPr>
          <m:t>×</m:t>
        </m:r>
        <m:r>
          <m:t>300</m:t>
        </m:r>
      </m:oMath>
      <w:r>
        <w:t xml:space="preserve">，其中</w:t>
      </w:r>
      <m:oMath>
        <m:r>
          <m:t>n</m:t>
        </m:r>
      </m:oMath>
      <w:r>
        <w:t xml:space="preserve">是问题中单词的数量。之后词嵌入被送入一个一层包含</w:t>
      </w:r>
      <m:oMath>
        <m:sSub>
          <m:e>
            <m:r>
              <m:t>d</m:t>
            </m:r>
          </m:e>
          <m:sub>
            <m:r>
              <m:t>y</m:t>
            </m:r>
          </m:sub>
        </m:sSub>
      </m:oMath>
      <w:r>
        <w:t xml:space="preserve">个隐藏单元的的LSTM网络。并将所有中间输出都做为特征的一部分，为</w:t>
      </w:r>
      <m:oMath>
        <m:r>
          <m:t>Y</m:t>
        </m:r>
        <m:r>
          <m:rPr>
            <m:sty m:val="p"/>
          </m:rPr>
          <m:t>∈</m:t>
        </m:r>
        <m:sSup>
          <m:e>
            <m:r>
              <m:rPr>
                <m:sty m:val="p"/>
                <m:scr m:val="double-struck"/>
              </m:rPr>
              <m:t>R</m:t>
            </m:r>
          </m:e>
          <m:sup>
            <m:r>
              <m:t>n</m:t>
            </m:r>
            <m:r>
              <m:rPr>
                <m:sty m:val="p"/>
              </m:rPr>
              <m:t>×</m:t>
            </m:r>
            <m:sSub>
              <m:e>
                <m:r>
                  <m:t>d</m:t>
                </m:r>
              </m:e>
              <m:sub>
                <m:r>
                  <m:t>y</m:t>
                </m:r>
              </m:sub>
            </m:sSub>
          </m:sup>
        </m:sSup>
      </m:oMath>
      <w:r>
        <w:t xml:space="preserve">。</w:t>
      </w:r>
    </w:p>
    <w:p>
      <w:pPr>
        <w:pStyle w:val="BodyText"/>
      </w:pPr>
      <w:r>
        <w:t xml:space="preserve">为了让文本和图像表示的长度都相同，本文使用0来填充，使所有表示达到最大的大小（</w:t>
      </w:r>
      <m:oMath>
        <m:r>
          <m:t>m</m:t>
        </m:r>
        <m:r>
          <m:rPr>
            <m:sty m:val="p"/>
          </m:rPr>
          <m:t>=</m:t>
        </m:r>
        <m:r>
          <m:t>100</m:t>
        </m:r>
      </m:oMath>
      <w:r>
        <w:t xml:space="preserve">、</w:t>
      </w:r>
      <m:oMath>
        <m:r>
          <m:t>n</m:t>
        </m:r>
        <m:r>
          <m:rPr>
            <m:sty m:val="p"/>
          </m:rPr>
          <m:t>=</m:t>
        </m:r>
        <m:r>
          <m:t>14</m:t>
        </m:r>
      </m:oMath>
      <w:r>
        <w:t xml:space="preserve">）。训练的时候，本文会标记logits为</w:t>
      </w:r>
      <m:oMath>
        <m:r>
          <m:rPr>
            <m:sty m:val="p"/>
          </m:rPr>
          <m:t>−</m:t>
        </m:r>
        <m:r>
          <m:rPr>
            <m:sty m:val="p"/>
          </m:rPr>
          <m:t>∞</m:t>
        </m:r>
      </m:oMath>
      <w:r>
        <w:t xml:space="preserve">，从而在softmax中此项作用为0，防止下溢问题（数值过于接近于0无法精确表示）。</w:t>
      </w:r>
    </w:p>
    <w:bookmarkEnd w:id="51"/>
    <w:bookmarkStart w:id="55" w:name="深度co-attention学习"/>
    <w:p>
      <w:pPr>
        <w:pStyle w:val="Heading3"/>
      </w:pPr>
      <w:r>
        <w:t xml:space="preserve">深度Co-Attention学习</w:t>
      </w:r>
    </w:p>
    <w:p>
      <w:pPr>
        <w:pStyle w:val="CaptionedFigure"/>
      </w:pPr>
      <w:r>
        <w:drawing>
          <wp:inline>
            <wp:extent cx="5334000" cy="4685434"/>
            <wp:effectExtent b="0" l="0" r="0" t="0"/>
            <wp:docPr descr="Fig10" title="" id="53" name="Picture"/>
            <a:graphic>
              <a:graphicData uri="http://schemas.openxmlformats.org/drawingml/2006/picture">
                <pic:pic>
                  <pic:nvPicPr>
                    <pic:cNvPr descr="./fig/Co-attention%20cascade.png" id="54" name="Picture"/>
                    <pic:cNvPicPr>
                      <a:picLocks noChangeArrowheads="1" noChangeAspect="1"/>
                    </pic:cNvPicPr>
                  </pic:nvPicPr>
                  <pic:blipFill>
                    <a:blip r:embed="rId52"/>
                    <a:stretch>
                      <a:fillRect/>
                    </a:stretch>
                  </pic:blipFill>
                  <pic:spPr bwMode="auto">
                    <a:xfrm>
                      <a:off x="0" y="0"/>
                      <a:ext cx="5334000" cy="4685434"/>
                    </a:xfrm>
                    <a:prstGeom prst="rect">
                      <a:avLst/>
                    </a:prstGeom>
                    <a:noFill/>
                    <a:ln w="9525">
                      <a:noFill/>
                      <a:headEnd/>
                      <a:tailEnd/>
                    </a:ln>
                  </pic:spPr>
                </pic:pic>
              </a:graphicData>
            </a:graphic>
          </wp:inline>
        </w:drawing>
      </w:r>
    </w:p>
    <w:p>
      <w:pPr>
        <w:pStyle w:val="ImageCaption"/>
      </w:pPr>
      <w:r>
        <w:t xml:space="preserve">Fig10</w:t>
      </w:r>
    </w:p>
    <w:p>
      <w:pPr>
        <w:pStyle w:val="BodyText"/>
      </w:pPr>
      <w:r>
        <w:t xml:space="preserve">对于MCA层的堆叠，本文提出了两种结构。一种是</w:t>
      </w:r>
      <w:r>
        <w:rPr>
          <w:bCs/>
          <w:b/>
        </w:rPr>
        <w:t xml:space="preserve">stacking</w:t>
      </w:r>
      <w:r>
        <w:t xml:space="preserve">，即为简单的堆砌；另一种是</w:t>
      </w:r>
      <w:r>
        <w:rPr>
          <w:bCs/>
          <w:b/>
        </w:rPr>
        <w:t xml:space="preserve">encoder-decoder</w:t>
      </w:r>
      <w:r>
        <w:t xml:space="preserve">，主要借鉴于Transformer的encoder decoder思想，先对文本数据进行自注意力，然后再逐一引导图像的每一层进行GA。</w:t>
      </w:r>
    </w:p>
    <w:bookmarkEnd w:id="55"/>
    <w:bookmarkStart w:id="56" w:name="多模态融合和结果分类"/>
    <w:p>
      <w:pPr>
        <w:pStyle w:val="Heading3"/>
      </w:pPr>
      <w:r>
        <w:t xml:space="preserve">多模态融合和结果分类</w:t>
      </w:r>
    </w:p>
    <w:p>
      <w:pPr>
        <w:pStyle w:val="FirstParagraph"/>
      </w:pPr>
      <w:r>
        <w:t xml:space="preserve">经过Co-Attention阶段后，输出的图像特征为</w:t>
      </w:r>
      <m:oMath>
        <m:sSup>
          <m:e>
            <m:r>
              <m:t>X</m:t>
            </m:r>
          </m:e>
          <m:sup>
            <m:d>
              <m:dPr>
                <m:begChr m:val="("/>
                <m:endChr m:val=")"/>
                <m:sepChr m:val=""/>
                <m:grow/>
              </m:dPr>
              <m:e>
                <m:r>
                  <m:t>L</m:t>
                </m:r>
              </m:e>
            </m:d>
          </m:sup>
        </m:sSup>
        <m:r>
          <m:rPr>
            <m:sty m:val="p"/>
          </m:rPr>
          <m:t>=</m:t>
        </m:r>
        <m:d>
          <m:dPr>
            <m:begChr m:val="["/>
            <m:endChr m:val="]"/>
            <m:sepChr m:val=""/>
            <m:grow/>
          </m:dPr>
          <m:e>
            <m:sSubSup>
              <m:e>
                <m:r>
                  <m:t>x</m:t>
                </m:r>
              </m:e>
              <m:sub>
                <m:r>
                  <m:t>1</m:t>
                </m:r>
              </m:sub>
              <m:sup>
                <m:d>
                  <m:dPr>
                    <m:begChr m:val="("/>
                    <m:endChr m:val=")"/>
                    <m:sepChr m:val=""/>
                    <m:grow/>
                  </m:dPr>
                  <m:e>
                    <m:r>
                      <m:t>L</m:t>
                    </m:r>
                  </m:e>
                </m:d>
              </m:sup>
            </m:sSubSup>
            <m:r>
              <m:rPr>
                <m:sty m:val="p"/>
              </m:rPr>
              <m:t>;</m:t>
            </m:r>
            <m:r>
              <m:rPr>
                <m:sty m:val="p"/>
              </m:rPr>
              <m:t>…</m:t>
            </m:r>
            <m:r>
              <m:rPr>
                <m:sty m:val="p"/>
              </m:rPr>
              <m:t>;</m:t>
            </m:r>
            <m:sSubSup>
              <m:e>
                <m:r>
                  <m:t>x</m:t>
                </m:r>
              </m:e>
              <m:sub>
                <m:r>
                  <m:t>m</m:t>
                </m:r>
              </m:sub>
              <m:sup>
                <m:d>
                  <m:dPr>
                    <m:begChr m:val="("/>
                    <m:endChr m:val=")"/>
                    <m:sepChr m:val=""/>
                    <m:grow/>
                  </m:dPr>
                  <m:e>
                    <m:r>
                      <m:t>L</m:t>
                    </m:r>
                  </m:e>
                </m:d>
              </m:sup>
            </m:sSubSup>
          </m:e>
        </m:d>
        <m:r>
          <m:rPr>
            <m:sty m:val="p"/>
          </m:rPr>
          <m:t>∈</m:t>
        </m:r>
        <m:sSup>
          <m:e>
            <m:r>
              <m:rPr>
                <m:sty m:val="p"/>
                <m:scr m:val="double-struck"/>
              </m:rPr>
              <m:t>R</m:t>
            </m:r>
          </m:e>
          <m:sup>
            <m:r>
              <m:t>m</m:t>
            </m:r>
            <m:r>
              <m:rPr>
                <m:sty m:val="p"/>
              </m:rPr>
              <m:t>×</m:t>
            </m:r>
            <m:r>
              <m:t>d</m:t>
            </m:r>
          </m:sup>
        </m:sSup>
      </m:oMath>
      <w:r>
        <w:t xml:space="preserve">、输出的问题特征为</w:t>
      </w:r>
      <m:oMath>
        <m:sSup>
          <m:e>
            <m:r>
              <m:t>Y</m:t>
            </m:r>
          </m:e>
          <m:sup>
            <m:d>
              <m:dPr>
                <m:begChr m:val="("/>
                <m:endChr m:val=")"/>
                <m:sepChr m:val=""/>
                <m:grow/>
              </m:dPr>
              <m:e>
                <m:r>
                  <m:t>L</m:t>
                </m:r>
              </m:e>
            </m:d>
          </m:sup>
        </m:sSup>
        <m:r>
          <m:rPr>
            <m:sty m:val="p"/>
          </m:rPr>
          <m:t>=</m:t>
        </m:r>
        <m:d>
          <m:dPr>
            <m:begChr m:val="["/>
            <m:endChr m:val="]"/>
            <m:sepChr m:val=""/>
            <m:grow/>
          </m:dPr>
          <m:e>
            <m:sSubSup>
              <m:e>
                <m:r>
                  <m:t>y</m:t>
                </m:r>
              </m:e>
              <m:sub>
                <m:r>
                  <m:t>1</m:t>
                </m:r>
              </m:sub>
              <m:sup>
                <m:d>
                  <m:dPr>
                    <m:begChr m:val="("/>
                    <m:endChr m:val=")"/>
                    <m:sepChr m:val=""/>
                    <m:grow/>
                  </m:dPr>
                  <m:e>
                    <m:r>
                      <m:t>L</m:t>
                    </m:r>
                  </m:e>
                </m:d>
              </m:sup>
            </m:sSubSup>
            <m:r>
              <m:rPr>
                <m:sty m:val="p"/>
              </m:rPr>
              <m:t>;</m:t>
            </m:r>
            <m:r>
              <m:rPr>
                <m:sty m:val="p"/>
              </m:rPr>
              <m:t>…</m:t>
            </m:r>
            <m:r>
              <m:rPr>
                <m:sty m:val="p"/>
              </m:rPr>
              <m:t>;</m:t>
            </m:r>
            <m:sSubSup>
              <m:e>
                <m:r>
                  <m:t>y</m:t>
                </m:r>
              </m:e>
              <m:sub>
                <m:r>
                  <m:t>n</m:t>
                </m:r>
              </m:sub>
              <m:sup>
                <m:d>
                  <m:dPr>
                    <m:begChr m:val="("/>
                    <m:endChr m:val=")"/>
                    <m:sepChr m:val=""/>
                    <m:grow/>
                  </m:dPr>
                  <m:e>
                    <m:r>
                      <m:t>L</m:t>
                    </m:r>
                  </m:e>
                </m:d>
              </m:sup>
            </m:sSubSup>
          </m:e>
        </m:d>
        <m:r>
          <m:rPr>
            <m:sty m:val="p"/>
          </m:rPr>
          <m:t>∈</m:t>
        </m:r>
        <m:sSup>
          <m:e>
            <m:r>
              <m:rPr>
                <m:sty m:val="p"/>
                <m:scr m:val="double-struck"/>
              </m:rPr>
              <m:t>R</m:t>
            </m:r>
          </m:e>
          <m:sup>
            <m:r>
              <m:t>n</m:t>
            </m:r>
            <m:r>
              <m:rPr>
                <m:sty m:val="p"/>
              </m:rPr>
              <m:t>×</m:t>
            </m:r>
            <m:r>
              <m:t>d</m:t>
            </m:r>
          </m:sup>
        </m:sSup>
      </m:oMath>
      <w:r>
        <w:t xml:space="preserve">，已经包含了很多特征信息。</w:t>
      </w:r>
    </w:p>
    <w:p>
      <w:pPr>
        <w:pStyle w:val="BodyText"/>
      </w:pPr>
      <w:r>
        <w:t xml:space="preserve">之后，将特征输入到结构为</w:t>
      </w:r>
      <m:oMath>
        <m:d>
          <m:dPr>
            <m:begChr m:val="("/>
            <m:endChr m:val=")"/>
            <m:sepChr m:val=""/>
            <m:grow/>
          </m:dPr>
          <m:e>
            <m:r>
              <m:rPr>
                <m:nor/>
                <m:sty m:val="p"/>
              </m:rPr>
              <m:t>FC</m:t>
            </m:r>
            <m:d>
              <m:dPr>
                <m:begChr m:val="("/>
                <m:endChr m:val=")"/>
                <m:sepChr m:val=""/>
                <m:grow/>
              </m:dPr>
              <m:e>
                <m:r>
                  <m:t>d</m:t>
                </m:r>
              </m:e>
            </m:d>
            <m:r>
              <m:rPr>
                <m:nor/>
                <m:sty m:val="p"/>
              </m:rPr>
              <m:t>-ReLU-Dropout</m:t>
            </m:r>
            <m:d>
              <m:dPr>
                <m:begChr m:val="("/>
                <m:endChr m:val=")"/>
                <m:sepChr m:val=""/>
                <m:grow/>
              </m:dPr>
              <m:e>
                <m:r>
                  <m:t>0.1</m:t>
                </m:r>
              </m:e>
            </m:d>
            <m:r>
              <m:rPr>
                <m:nor/>
                <m:sty m:val="p"/>
              </m:rPr>
              <m:t>-FC</m:t>
            </m:r>
            <m:d>
              <m:dPr>
                <m:begChr m:val="("/>
                <m:endChr m:val=")"/>
                <m:sepChr m:val=""/>
                <m:grow/>
              </m:dPr>
              <m:e>
                <m:r>
                  <m:t>d</m:t>
                </m:r>
              </m:e>
            </m:d>
          </m:e>
        </m:d>
      </m:oMath>
      <w:r>
        <w:t xml:space="preserve">的MLP中，通过softmax获得每个特征的权重，然后将每个样本特征的进行权重相加得到</w:t>
      </w:r>
      <m:oMath>
        <m:acc>
          <m:accPr>
            <m:chr m:val="̃"/>
          </m:accPr>
          <m:e>
            <m:r>
              <m:t>x</m:t>
            </m:r>
          </m:e>
        </m:acc>
      </m:oMath>
      <w:r>
        <w:t xml:space="preserve">和</w:t>
      </w:r>
      <m:oMath>
        <m:acc>
          <m:accPr>
            <m:chr m:val="̃"/>
          </m:accPr>
          <m:e>
            <m:r>
              <m:t>y</m:t>
            </m:r>
          </m:e>
        </m:acc>
      </m:oMath>
      <w:r>
        <w:t xml:space="preserve">。</w:t>
      </w:r>
    </w:p>
    <w:p>
      <w:pPr>
        <w:pStyle w:val="BodyText"/>
      </w:pPr>
      <w:r>
        <w:t xml:space="preserve">接着，使用</w:t>
      </w:r>
      <m:oMath>
        <m:acc>
          <m:accPr>
            <m:chr m:val="̃"/>
          </m:accPr>
          <m:e>
            <m:r>
              <m:t>x</m:t>
            </m:r>
          </m:e>
        </m:acc>
      </m:oMath>
      <w:r>
        <w:t xml:space="preserve">和</w:t>
      </w:r>
      <m:oMath>
        <m:acc>
          <m:accPr>
            <m:chr m:val="̃"/>
          </m:accPr>
          <m:e>
            <m:r>
              <m:t>y</m:t>
            </m:r>
          </m:e>
        </m:acc>
      </m:oMath>
      <w:r>
        <w:t xml:space="preserve">输入到线性多模态融合方程中：</w:t>
      </w:r>
    </w:p>
    <w:p>
      <w:pPr>
        <w:pStyle w:val="BodyText"/>
      </w:pPr>
      <m:oMathPara>
        <m:oMathParaPr>
          <m:jc m:val="center"/>
        </m:oMathParaPr>
        <m:oMath>
          <m:r>
            <m:t>z</m:t>
          </m:r>
          <m:r>
            <m:rPr>
              <m:sty m:val="p"/>
            </m:rPr>
            <m:t>=</m:t>
          </m:r>
          <m:r>
            <m:rPr>
              <m:nor/>
              <m:sty m:val="p"/>
            </m:rPr>
            <m:t>LayerNorm</m:t>
          </m:r>
          <m:d>
            <m:dPr>
              <m:begChr m:val="("/>
              <m:endChr m:val=")"/>
              <m:sepChr m:val=""/>
              <m:grow/>
            </m:dPr>
            <m:e>
              <m:sSubSup>
                <m:e>
                  <m:r>
                    <m:t>W</m:t>
                  </m:r>
                </m:e>
                <m:sub>
                  <m:r>
                    <m:t>x</m:t>
                  </m:r>
                </m:sub>
                <m:sup>
                  <m:r>
                    <m:t>T</m:t>
                  </m:r>
                </m:sup>
              </m:sSubSup>
              <m:acc>
                <m:accPr>
                  <m:chr m:val="̃"/>
                </m:accPr>
                <m:e>
                  <m:r>
                    <m:t>x</m:t>
                  </m:r>
                </m:e>
              </m:acc>
              <m:r>
                <m:rPr>
                  <m:sty m:val="p"/>
                </m:rPr>
                <m:t>+</m:t>
              </m:r>
              <m:sSubSup>
                <m:e>
                  <m:r>
                    <m:t>W</m:t>
                  </m:r>
                </m:e>
                <m:sub>
                  <m:r>
                    <m:t>y</m:t>
                  </m:r>
                </m:sub>
                <m:sup>
                  <m:r>
                    <m:t>T</m:t>
                  </m:r>
                </m:sup>
              </m:sSubSup>
              <m:acc>
                <m:accPr>
                  <m:chr m:val="̃"/>
                </m:accPr>
                <m:e>
                  <m:r>
                    <m:t>y</m:t>
                  </m:r>
                </m:e>
              </m:acc>
            </m:e>
          </m:d>
        </m:oMath>
      </m:oMathPara>
    </w:p>
    <w:p>
      <w:pPr>
        <w:pStyle w:val="FirstParagraph"/>
      </w:pPr>
      <w:r>
        <w:t xml:space="preserve">其中，</w:t>
      </w:r>
      <m:oMath>
        <m:sSub>
          <m:e>
            <m:r>
              <m:t>W</m:t>
            </m:r>
          </m:e>
          <m:sub>
            <m:r>
              <m:t>x</m:t>
            </m:r>
          </m:sub>
        </m:sSub>
        <m:r>
          <m:rPr>
            <m:sty m:val="p"/>
          </m:rPr>
          <m:t>,</m:t>
        </m:r>
        <m:sSub>
          <m:e>
            <m:r>
              <m:t>W</m:t>
            </m:r>
          </m:e>
          <m:sub>
            <m:r>
              <m:t>y</m:t>
            </m:r>
          </m:sub>
        </m:sSub>
        <m:r>
          <m:rPr>
            <m:sty m:val="p"/>
          </m:rPr>
          <m:t>∈</m:t>
        </m:r>
        <m:sSup>
          <m:e>
            <m:r>
              <m:rPr>
                <m:sty m:val="p"/>
                <m:scr m:val="double-struck"/>
              </m:rPr>
              <m:t>R</m:t>
            </m:r>
          </m:e>
          <m:sup>
            <m:r>
              <m:t>d</m:t>
            </m:r>
            <m:r>
              <m:rPr>
                <m:sty m:val="p"/>
              </m:rPr>
              <m:t>×</m:t>
            </m:r>
            <m:sSub>
              <m:e>
                <m:r>
                  <m:t>d</m:t>
                </m:r>
              </m:e>
              <m:sub>
                <m:r>
                  <m:t>z</m:t>
                </m:r>
              </m:sub>
            </m:sSub>
          </m:sup>
        </m:sSup>
      </m:oMath>
      <w:r>
        <w:t xml:space="preserve">是两个线性映射矩阵，</w:t>
      </w:r>
      <m:oMath>
        <m:sSub>
          <m:e>
            <m:r>
              <m:t>d</m:t>
            </m:r>
          </m:e>
          <m:sub>
            <m:r>
              <m:t>z</m:t>
            </m:r>
          </m:sub>
        </m:sSub>
      </m:oMath>
      <w:r>
        <w:t xml:space="preserve">是混合特征的维度。</w:t>
      </w:r>
    </w:p>
    <w:p>
      <w:pPr>
        <w:pStyle w:val="BodyText"/>
      </w:pPr>
      <w:r>
        <w:t xml:space="preserve">将多模态融合特征</w:t>
      </w:r>
      <m:oMath>
        <m:r>
          <m:t>z</m:t>
        </m:r>
      </m:oMath>
      <w:r>
        <w:t xml:space="preserve">会通过sigmoid函数被映射到向量</w:t>
      </w:r>
      <m:oMath>
        <m:r>
          <m:t>s</m:t>
        </m:r>
        <m:r>
          <m:rPr>
            <m:sty m:val="p"/>
          </m:rPr>
          <m:t>∈</m:t>
        </m:r>
        <m:sSup>
          <m:e>
            <m:r>
              <m:rPr>
                <m:sty m:val="p"/>
                <m:scr m:val="double-struck"/>
              </m:rPr>
              <m:t>R</m:t>
            </m:r>
          </m:e>
          <m:sup>
            <m:r>
              <m:t>N</m:t>
            </m:r>
          </m:sup>
        </m:sSup>
      </m:oMath>
      <w:r>
        <w:t xml:space="preserve">，</w:t>
      </w:r>
      <m:oMath>
        <m:r>
          <m:t>N</m:t>
        </m:r>
      </m:oMath>
      <w:r>
        <w:t xml:space="preserve">是训练集的常用的一些结果。本文使用二元交叉熵作为N分类的损失函数。</w:t>
      </w:r>
    </w:p>
    <w:bookmarkEnd w:id="56"/>
    <w:bookmarkEnd w:id="57"/>
    <w:bookmarkStart w:id="70" w:name="实验结果"/>
    <w:p>
      <w:pPr>
        <w:pStyle w:val="Heading2"/>
      </w:pPr>
      <w:r>
        <w:t xml:space="preserve">实验结果</w:t>
      </w:r>
    </w:p>
    <w:p>
      <w:pPr>
        <w:pStyle w:val="CaptionedFigure"/>
      </w:pPr>
      <w:r>
        <w:drawing>
          <wp:inline>
            <wp:extent cx="5334000" cy="1731784"/>
            <wp:effectExtent b="0" l="0" r="0" t="0"/>
            <wp:docPr descr="Fig11" title="" id="59" name="Picture"/>
            <a:graphic>
              <a:graphicData uri="http://schemas.openxmlformats.org/drawingml/2006/picture">
                <pic:pic>
                  <pic:nvPicPr>
                    <pic:cNvPr descr="./fig/MCAN%20Ablation%20Experiments.png" id="60" name="Picture"/>
                    <pic:cNvPicPr>
                      <a:picLocks noChangeArrowheads="1" noChangeAspect="1"/>
                    </pic:cNvPicPr>
                  </pic:nvPicPr>
                  <pic:blipFill>
                    <a:blip r:embed="rId58"/>
                    <a:stretch>
                      <a:fillRect/>
                    </a:stretch>
                  </pic:blipFill>
                  <pic:spPr bwMode="auto">
                    <a:xfrm>
                      <a:off x="0" y="0"/>
                      <a:ext cx="5334000" cy="1731784"/>
                    </a:xfrm>
                    <a:prstGeom prst="rect">
                      <a:avLst/>
                    </a:prstGeom>
                    <a:noFill/>
                    <a:ln w="9525">
                      <a:noFill/>
                      <a:headEnd/>
                      <a:tailEnd/>
                    </a:ln>
                  </pic:spPr>
                </pic:pic>
              </a:graphicData>
            </a:graphic>
          </wp:inline>
        </w:drawing>
      </w:r>
    </w:p>
    <w:p>
      <w:pPr>
        <w:pStyle w:val="ImageCaption"/>
      </w:pPr>
      <w:r>
        <w:t xml:space="preserve">Fig11</w:t>
      </w:r>
    </w:p>
    <w:p>
      <w:pPr>
        <w:numPr>
          <w:ilvl w:val="0"/>
          <w:numId w:val="1001"/>
        </w:numPr>
      </w:pPr>
      <w:r>
        <w:t xml:space="preserve">SA(Y)-SGA(X,Y)的表现是最好的，不过似乎有些不公平，因为SA(Y)-SGA(X,Y)本来就多一个Attention，自然会存储更多信息。</w:t>
      </w:r>
    </w:p>
    <w:p>
      <w:pPr>
        <w:numPr>
          <w:ilvl w:val="0"/>
          <w:numId w:val="1001"/>
        </w:numPr>
      </w:pPr>
      <w:r>
        <w:t xml:space="preserve">随着层数的增加，模型在层数为6的时候达到饱和，可以从训练中不稳定的梯度看出。Encoder-Decoder的结果比Stacking的效果要好。</w:t>
      </w:r>
    </w:p>
    <w:p>
      <w:pPr>
        <w:pStyle w:val="CaptionedFigure"/>
      </w:pPr>
      <w:r>
        <w:drawing>
          <wp:inline>
            <wp:extent cx="5334000" cy="1214647"/>
            <wp:effectExtent b="0" l="0" r="0" t="0"/>
            <wp:docPr descr="Fig12" title="" id="62" name="Picture"/>
            <a:graphic>
              <a:graphicData uri="http://schemas.openxmlformats.org/drawingml/2006/picture">
                <pic:pic>
                  <pic:nvPicPr>
                    <pic:cNvPr descr="./fig/MCA%20Variants%20Depth%20Comparison.png" id="63" name="Picture"/>
                    <pic:cNvPicPr>
                      <a:picLocks noChangeArrowheads="1" noChangeAspect="1"/>
                    </pic:cNvPicPr>
                  </pic:nvPicPr>
                  <pic:blipFill>
                    <a:blip r:embed="rId61"/>
                    <a:stretch>
                      <a:fillRect/>
                    </a:stretch>
                  </pic:blipFill>
                  <pic:spPr bwMode="auto">
                    <a:xfrm>
                      <a:off x="0" y="0"/>
                      <a:ext cx="5334000" cy="1214647"/>
                    </a:xfrm>
                    <a:prstGeom prst="rect">
                      <a:avLst/>
                    </a:prstGeom>
                    <a:noFill/>
                    <a:ln w="9525">
                      <a:noFill/>
                      <a:headEnd/>
                      <a:tailEnd/>
                    </a:ln>
                  </pic:spPr>
                </pic:pic>
              </a:graphicData>
            </a:graphic>
          </wp:inline>
        </w:drawing>
      </w:r>
    </w:p>
    <w:p>
      <w:pPr>
        <w:pStyle w:val="ImageCaption"/>
      </w:pPr>
      <w:r>
        <w:t xml:space="preserve">Fig12</w:t>
      </w:r>
    </w:p>
    <w:p>
      <w:pPr>
        <w:pStyle w:val="BodyText"/>
      </w:pPr>
      <w:r>
        <w:t xml:space="preserve">可以看出，SA(Y)-SGA(X,Y)在数数方面表现得非常好。</w:t>
      </w:r>
    </w:p>
    <w:p>
      <w:pPr>
        <w:pStyle w:val="CaptionedFigure"/>
      </w:pPr>
      <w:r>
        <w:drawing>
          <wp:inline>
            <wp:extent cx="5334000" cy="2882694"/>
            <wp:effectExtent b="0" l="0" r="0" t="0"/>
            <wp:docPr descr="Fig13" title="" id="65" name="Picture"/>
            <a:graphic>
              <a:graphicData uri="http://schemas.openxmlformats.org/drawingml/2006/picture">
                <pic:pic>
                  <pic:nvPicPr>
                    <pic:cNvPr descr="./fig/MCAN%20Qualitative%20Analysis.png" id="66" name="Picture"/>
                    <pic:cNvPicPr>
                      <a:picLocks noChangeArrowheads="1" noChangeAspect="1"/>
                    </pic:cNvPicPr>
                  </pic:nvPicPr>
                  <pic:blipFill>
                    <a:blip r:embed="rId64"/>
                    <a:stretch>
                      <a:fillRect/>
                    </a:stretch>
                  </pic:blipFill>
                  <pic:spPr bwMode="auto">
                    <a:xfrm>
                      <a:off x="0" y="0"/>
                      <a:ext cx="5334000" cy="2882694"/>
                    </a:xfrm>
                    <a:prstGeom prst="rect">
                      <a:avLst/>
                    </a:prstGeom>
                    <a:noFill/>
                    <a:ln w="9525">
                      <a:noFill/>
                      <a:headEnd/>
                      <a:tailEnd/>
                    </a:ln>
                  </pic:spPr>
                </pic:pic>
              </a:graphicData>
            </a:graphic>
          </wp:inline>
        </w:drawing>
      </w:r>
    </w:p>
    <w:p>
      <w:pPr>
        <w:pStyle w:val="ImageCaption"/>
      </w:pPr>
      <w:r>
        <w:t xml:space="preserve">Fig13</w:t>
      </w:r>
    </w:p>
    <w:p>
      <w:pPr>
        <w:pStyle w:val="BodyText"/>
      </w:pPr>
      <w:r>
        <w:t xml:space="preserve">说明了SA的有效性、GA的有效性和Encoder-Decoder比Stacking噪声更小。</w:t>
      </w:r>
    </w:p>
    <w:p>
      <w:pPr>
        <w:pStyle w:val="CaptionedFigure"/>
      </w:pPr>
      <w:r>
        <w:drawing>
          <wp:inline>
            <wp:extent cx="5334000" cy="1551614"/>
            <wp:effectExtent b="0" l="0" r="0" t="0"/>
            <wp:docPr descr="Fig14" title="" id="68" name="Picture"/>
            <a:graphic>
              <a:graphicData uri="http://schemas.openxmlformats.org/drawingml/2006/picture">
                <pic:pic>
                  <pic:nvPicPr>
                    <pic:cNvPr descr="./fig/MCAN%20Typical%20Examples.png" id="69" name="Picture"/>
                    <pic:cNvPicPr>
                      <a:picLocks noChangeArrowheads="1" noChangeAspect="1"/>
                    </pic:cNvPicPr>
                  </pic:nvPicPr>
                  <pic:blipFill>
                    <a:blip r:embed="rId67"/>
                    <a:stretch>
                      <a:fillRect/>
                    </a:stretch>
                  </pic:blipFill>
                  <pic:spPr bwMode="auto">
                    <a:xfrm>
                      <a:off x="0" y="0"/>
                      <a:ext cx="5334000" cy="1551614"/>
                    </a:xfrm>
                    <a:prstGeom prst="rect">
                      <a:avLst/>
                    </a:prstGeom>
                    <a:noFill/>
                    <a:ln w="9525">
                      <a:noFill/>
                      <a:headEnd/>
                      <a:tailEnd/>
                    </a:ln>
                  </pic:spPr>
                </pic:pic>
              </a:graphicData>
            </a:graphic>
          </wp:inline>
        </w:drawing>
      </w:r>
    </w:p>
    <w:p>
      <w:pPr>
        <w:pStyle w:val="ImageCaption"/>
      </w:pPr>
      <w:r>
        <w:t xml:space="preserve">Fig14</w:t>
      </w:r>
    </w:p>
    <w:p>
      <w:pPr>
        <w:pStyle w:val="BodyText"/>
      </w:pPr>
      <w:r>
        <w:t xml:space="preserve">缺点：对left、catcher这种词没办法进行attention。</w:t>
      </w:r>
    </w:p>
    <w:bookmarkEnd w:id="70"/>
    <w:bookmarkStart w:id="71" w:name="个人感想"/>
    <w:p>
      <w:pPr>
        <w:pStyle w:val="Heading2"/>
      </w:pPr>
      <w:r>
        <w:t xml:space="preserve">个人感想</w:t>
      </w:r>
    </w:p>
    <w:p>
      <w:pPr>
        <w:pStyle w:val="FirstParagraph"/>
      </w:pPr>
      <w:r>
        <w:t xml:space="preserve">借鉴了很多Transformer的思路，包括Attention、Encoder-Decoder和MCA输入输出大小一样这些，让整个MCAN成为一个Transformer的变体，无论是在深度上还是宽度上都有比较大的拓展空间。</w:t>
      </w:r>
    </w:p>
    <w:p>
      <w:pPr>
        <w:pStyle w:val="BodyText"/>
      </w:pPr>
      <w:r>
        <w:t xml:space="preserve">另外，Qualitative Analysis部分是比较新颖的，之前没有见过能这样可视化。</w:t>
      </w:r>
    </w:p>
    <w:bookmarkEnd w:id="71"/>
    <w:bookmarkStart w:id="72" w:name="思路"/>
    <w:p>
      <w:pPr>
        <w:pStyle w:val="Heading2"/>
      </w:pPr>
      <w:r>
        <w:t xml:space="preserve">思路</w:t>
      </w:r>
    </w:p>
    <w:p>
      <w:pPr>
        <w:numPr>
          <w:ilvl w:val="0"/>
          <w:numId w:val="1002"/>
        </w:numPr>
        <w:pStyle w:val="Compact"/>
      </w:pPr>
      <w:r>
        <w:t xml:space="preserve">解释性：可以按照代码和论文上的内容进行比较，查看我们在结构和计算上是否做了什么调整。</w:t>
      </w:r>
    </w:p>
    <w:p>
      <w:pPr>
        <w:numPr>
          <w:ilvl w:val="0"/>
          <w:numId w:val="1002"/>
        </w:numPr>
        <w:pStyle w:val="Compact"/>
      </w:pPr>
      <w:r>
        <w:t xml:space="preserve">准确率：提高深度和特征表示的容量，并加大epoch，看看准确率能否再提升。另外，模型的结构需要再调整一下。</w:t>
      </w:r>
    </w:p>
    <w:p>
      <w:pPr>
        <w:numPr>
          <w:ilvl w:val="0"/>
          <w:numId w:val="1002"/>
        </w:numPr>
        <w:pStyle w:val="Compact"/>
      </w:pPr>
      <w:r>
        <w:t xml:space="preserve">知识蒸馏：现在的模型很大，但是实际运用模型的更注重实时性和小资源，可以尝试将大模型中的知识提取到小模型中，使其更加轻便。就像破蛹成蝶一样，脱去繁重的外壳，变成轻盈的成体。</w:t>
      </w:r>
    </w:p>
    <w:bookmarkEnd w:id="72"/>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4" Target="media/rId24.so" /><Relationship Type="http://schemas.openxmlformats.org/officeDocument/2006/relationships/image" Id="rId61" Target="media/rId61.png" /><Relationship Type="http://schemas.openxmlformats.org/officeDocument/2006/relationships/image" Id="rId41" Target="media/rId41.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45" Target="media/rId45.png" /><Relationship Type="http://schemas.openxmlformats.org/officeDocument/2006/relationships/image" Id="rId37" Target="media/rId37.webp"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2024-04-05T03:30:35Z</dcterms:created>
  <dcterms:modified xsi:type="dcterms:W3CDTF">2024-04-05T03:30:35Z</dcterms:modified>
</cp:coreProperties>
</file>

<file path=docProps/custom.xml><?xml version="1.0" encoding="utf-8"?>
<Properties xmlns="http://schemas.openxmlformats.org/officeDocument/2006/custom-properties" xmlns:vt="http://schemas.openxmlformats.org/officeDocument/2006/docPropsVTypes"/>
</file>