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.png" ContentType="image/png"/>
  <Override PartName="/word/media/rId21.png" ContentType="image/png"/>
  <Override PartName="/word/media/rId25.png" ContentType="image/png"/>
  <Override PartName="/word/media/rId47.png" ContentType="image/png"/>
  <Override PartName="/word/media/rId50.png" ContentType="image/png"/>
  <Override PartName="/word/media/rId56.png" ContentType="image/png"/>
  <Override PartName="/word/media/rId59.png" ContentType="image/png"/>
  <Override PartName="/word/media/rId31.png" ContentType="image/png"/>
  <Override PartName="/word/media/rId44.png" ContentType="image/png"/>
  <Override PartName="/word/media/rId34.png" ContentType="image/png"/>
  <Override PartName="/word/media/rId53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64" w:name="X84ed9871d21b3cd59e7a597951f18f215e520c5"/>
    <w:p>
      <w:pPr>
        <w:pStyle w:val="Heading1"/>
      </w:pPr>
      <w:r>
        <w:t xml:space="preserve">Visual Programming: Compositional visual reasoning without training</w:t>
      </w:r>
    </w:p>
    <w:bookmarkStart w:id="20" w:name="简介"/>
    <w:p>
      <w:pPr>
        <w:pStyle w:val="Heading2"/>
      </w:pPr>
      <w:r>
        <w:t xml:space="preserve">简介</w:t>
      </w:r>
    </w:p>
    <w:p>
      <w:pPr>
        <w:pStyle w:val="FirstParagraph"/>
      </w:pPr>
      <w:r>
        <w:t xml:space="preserve">VISPROG模型完全不需要重新训练应用于特定任务。它会根据问题或指令，将其通过GPT-3进行上下文内学习，之后生成相关代码进行类似推理的过程，最后生成答案。非常花哨，但是好像很有用。</w:t>
      </w:r>
    </w:p>
    <w:bookmarkEnd w:id="20"/>
    <w:bookmarkStart w:id="24" w:name="背景"/>
    <w:p>
      <w:pPr>
        <w:pStyle w:val="Heading2"/>
      </w:pPr>
      <w:r>
        <w:t xml:space="preserve">背景</w:t>
      </w:r>
    </w:p>
    <w:p>
      <w:pPr>
        <w:pStyle w:val="FirstParagraph"/>
      </w:pPr>
      <w:r>
        <w:t xml:space="preserve">对于通用AI系统的追求促进了端到端可训练模型的发展。构建这些系统的主要方法是大规模的无监督预训练+多任务监督训练。但是这种方法对每一个任务都需要一个质量很高的数据集，并且很难处理我们最终想实现的长尾复杂任务（相对不常见但是又很复杂）。</w:t>
      </w:r>
    </w:p>
    <w:p>
      <w:pPr>
        <w:pStyle w:val="BodyText"/>
      </w:pPr>
      <w:r>
        <w:t xml:space="preserve">比如这条指令“把美剧《生活大爆炸》的七位主要角色标在图片上”。首先，系统需要先理解这个指令的意思，然后开始执行一系列步骤：检测脸部、从知识库中提取主要角色的列表、利用角色列表分类脸部、标记对应脸部为相应的角色名字。</w:t>
      </w:r>
    </w:p>
    <w:p>
      <w:pPr>
        <w:pStyle w:val="CaptionedFigure"/>
      </w:pPr>
      <w:r>
        <w:drawing>
          <wp:inline>
            <wp:extent cx="5334000" cy="2866615"/>
            <wp:effectExtent b="0" l="0" r="0" t="0"/>
            <wp:docPr descr="Fig1" title="" id="22" name="Picture"/>
            <a:graphic>
              <a:graphicData uri="http://schemas.openxmlformats.org/drawingml/2006/picture">
                <pic:pic>
                  <pic:nvPicPr>
                    <pic:cNvPr descr="./fig/Visprog%20TBBT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6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Fig1</w:t>
      </w:r>
    </w:p>
    <w:bookmarkEnd w:id="24"/>
    <w:bookmarkStart w:id="43" w:name="visprog"/>
    <w:p>
      <w:pPr>
        <w:pStyle w:val="Heading2"/>
      </w:pPr>
      <w:r>
        <w:t xml:space="preserve">Visprog</w:t>
      </w:r>
    </w:p>
    <w:bookmarkStart w:id="37" w:name="基本介绍"/>
    <w:p>
      <w:pPr>
        <w:pStyle w:val="Heading3"/>
      </w:pPr>
      <w:r>
        <w:t xml:space="preserve">基本介绍</w:t>
      </w:r>
    </w:p>
    <w:p>
      <w:pPr>
        <w:pStyle w:val="CaptionedFigure"/>
      </w:pPr>
      <w:r>
        <w:drawing>
          <wp:inline>
            <wp:extent cx="5334000" cy="3247849"/>
            <wp:effectExtent b="0" l="0" r="0" t="0"/>
            <wp:docPr descr="Fig2" title="" id="26" name="Picture"/>
            <a:graphic>
              <a:graphicData uri="http://schemas.openxmlformats.org/drawingml/2006/picture">
                <pic:pic>
                  <pic:nvPicPr>
                    <pic:cNvPr descr="./fig/Visprog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7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Fig2</w:t>
      </w:r>
    </w:p>
    <w:p>
      <w:pPr>
        <w:pStyle w:val="BodyText"/>
      </w:pPr>
      <w:r>
        <w:t xml:space="preserve">本文的思路就是通过LLM，将长尾复杂任务转化为规则化的代码，再通过执行用一个个预训练模型或者微服务来解决。</w:t>
      </w:r>
    </w:p>
    <w:p>
      <w:pPr>
        <w:pStyle w:val="CaptionedFigure"/>
      </w:pPr>
      <w:r>
        <w:drawing>
          <wp:inline>
            <wp:extent cx="5334000" cy="5092023"/>
            <wp:effectExtent b="0" l="0" r="0" t="0"/>
            <wp:docPr descr="Fig5" title="" id="29" name="Picture"/>
            <a:graphic>
              <a:graphicData uri="http://schemas.openxmlformats.org/drawingml/2006/picture">
                <pic:pic>
                  <pic:nvPicPr>
                    <pic:cNvPr descr="./fig/LLM%20Reasoning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92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Fig5</w:t>
      </w:r>
    </w:p>
    <w:p>
      <w:pPr>
        <w:pStyle w:val="BodyText"/>
      </w:pPr>
      <w:r>
        <w:t xml:space="preserve">visprog在之前方法的基础上进行了提升，首先内部模型不需要任何训练，可以直接调用，其次大模型只需要少量promt学习即可。并且，VISPROG内部调用的都是SOTA模型。</w:t>
      </w:r>
    </w:p>
    <w:p>
      <w:pPr>
        <w:pStyle w:val="CaptionedFigure"/>
      </w:pPr>
      <w:r>
        <w:drawing>
          <wp:inline>
            <wp:extent cx="5334000" cy="2574092"/>
            <wp:effectExtent b="0" l="0" r="0" t="0"/>
            <wp:docPr descr="Fig3" title="" id="32" name="Picture"/>
            <a:graphic>
              <a:graphicData uri="http://schemas.openxmlformats.org/drawingml/2006/picture">
                <pic:pic>
                  <pic:nvPicPr>
                    <pic:cNvPr descr="./fig/visprog%20module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40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Fig3</w:t>
      </w:r>
    </w:p>
    <w:p>
      <w:pPr>
        <w:pStyle w:val="BodyText"/>
      </w:pPr>
      <w:r>
        <w:t xml:space="preserve">另外，visprog具有高度可解释性。一方面，大模型生成的是很好理解的代码，用户可以轻松检验逻辑的准确性。另一方面，由于visprog的程序执行是顺序执行，用户可以看到每一步的中间结果。</w:t>
      </w:r>
    </w:p>
    <w:p>
      <w:pPr>
        <w:pStyle w:val="CaptionedFigure"/>
      </w:pPr>
      <w:r>
        <w:drawing>
          <wp:inline>
            <wp:extent cx="5334000" cy="5241100"/>
            <wp:effectExtent b="0" l="0" r="0" t="0"/>
            <wp:docPr descr="Fig4" title="" id="35" name="Picture"/>
            <a:graphic>
              <a:graphicData uri="http://schemas.openxmlformats.org/drawingml/2006/picture">
                <pic:pic>
                  <pic:nvPicPr>
                    <pic:cNvPr descr="./fig/visprog%20rationale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41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Fig4</w:t>
      </w:r>
    </w:p>
    <w:p>
      <w:pPr>
        <w:pStyle w:val="BodyText"/>
      </w:pPr>
      <w:r>
        <w:t xml:space="preserve">为了展示其灵活性，本文将其应用于四个任务：</w:t>
      </w:r>
    </w:p>
    <w:p>
      <w:pPr>
        <w:numPr>
          <w:ilvl w:val="0"/>
          <w:numId w:val="1001"/>
        </w:numPr>
        <w:pStyle w:val="Compact"/>
      </w:pPr>
      <w:r>
        <w:t xml:space="preserve">VQA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图片对</w:t>
      </w:r>
      <w:r>
        <w:t xml:space="preserve">上的自然语言视觉推理</w:t>
      </w:r>
    </w:p>
    <w:p>
      <w:pPr>
        <w:numPr>
          <w:ilvl w:val="0"/>
          <w:numId w:val="1001"/>
        </w:numPr>
        <w:pStyle w:val="Compact"/>
      </w:pPr>
      <w:r>
        <w:t xml:space="preserve">根据指令对知识、事实类物体进行标注。</w:t>
      </w:r>
    </w:p>
    <w:p>
      <w:pPr>
        <w:numPr>
          <w:ilvl w:val="0"/>
          <w:numId w:val="1001"/>
        </w:numPr>
        <w:pStyle w:val="Compact"/>
      </w:pPr>
      <w:r>
        <w:t xml:space="preserve">图片编辑。</w:t>
      </w:r>
    </w:p>
    <w:bookmarkEnd w:id="37"/>
    <w:bookmarkStart w:id="38" w:name="同类对比"/>
    <w:p>
      <w:pPr>
        <w:pStyle w:val="Heading3"/>
      </w:pPr>
      <w:r>
        <w:t xml:space="preserve">同类对比</w:t>
      </w:r>
    </w:p>
    <w:p>
      <w:pPr>
        <w:pStyle w:val="FirstParagraph"/>
      </w:pPr>
      <w:r>
        <w:t xml:space="preserve">ProgPrompt也是一种类似的根据自然语言指令给出对应的机器人动作，不过每个模块只接受一个字符串参数。而visprog能接收更多的参数。</w:t>
      </w:r>
    </w:p>
    <w:bookmarkEnd w:id="38"/>
    <w:bookmarkStart w:id="42" w:name="处理任务"/>
    <w:p>
      <w:pPr>
        <w:pStyle w:val="Heading3"/>
      </w:pPr>
      <w:r>
        <w:t xml:space="preserve">处理任务</w:t>
      </w:r>
    </w:p>
    <w:p>
      <w:pPr>
        <w:pStyle w:val="FirstParagraph"/>
      </w:pPr>
      <w:r>
        <w:t xml:space="preserve">不同的任务，会用到不同的模块。</w:t>
      </w:r>
    </w:p>
    <w:p>
      <w:pPr>
        <w:pStyle w:val="CaptionedFigure"/>
      </w:pPr>
      <w:r>
        <w:drawing>
          <wp:inline>
            <wp:extent cx="5334000" cy="2084614"/>
            <wp:effectExtent b="0" l="0" r="0" t="0"/>
            <wp:docPr descr="Fig6" title="" id="40" name="Picture"/>
            <a:graphic>
              <a:graphicData uri="http://schemas.openxmlformats.org/drawingml/2006/picture">
                <pic:pic>
                  <pic:nvPicPr>
                    <pic:cNvPr descr="./fig/visprog%20task%20module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846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Fig6</w:t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VQA</w:t>
      </w:r>
      <w:r>
        <w:t xml:space="preserve">：数据集为GQA，使用开放字典图片定位、VQA、根据图片区域在各方向上裁剪图片的方程、计算物体框的数量、返回最终答案等微服务和模型。</w:t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基于图片对进行推理</w:t>
      </w:r>
      <w:r>
        <w:t xml:space="preserve">：数据集为NLVRV2，使用VQA和返回最终答案模块。</w:t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事实知识物体标记</w:t>
      </w:r>
      <w:r>
        <w:t xml:space="preserve">：自己搞了个数据集，用IoU评估。使用GPT-3作为知识库、图片分类、图片定位、人脸识别、打标签等微服务和模型。</w:t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自然语言编辑图像</w:t>
      </w:r>
      <w:r>
        <w:t xml:space="preserve">：自己搞了个数据集，人工计算准确率。使用人脸识别、图像切割、选择区域、替换区域、突出显示某一颜色（把其他颜色变为黑白）、模糊图像背景、加入emoji表情等微服务和模型。</w:t>
      </w:r>
    </w:p>
    <w:bookmarkEnd w:id="42"/>
    <w:bookmarkEnd w:id="43"/>
    <w:bookmarkStart w:id="62" w:name="实验部分"/>
    <w:p>
      <w:pPr>
        <w:pStyle w:val="Heading2"/>
      </w:pPr>
      <w:r>
        <w:t xml:space="preserve">实验部分</w:t>
      </w:r>
    </w:p>
    <w:p>
      <w:pPr>
        <w:pStyle w:val="CaptionedFigure"/>
      </w:pPr>
      <w:r>
        <w:drawing>
          <wp:inline>
            <wp:extent cx="5334000" cy="2250539"/>
            <wp:effectExtent b="0" l="0" r="0" t="0"/>
            <wp:docPr descr="Fig7" title="" id="45" name="Picture"/>
            <a:graphic>
              <a:graphicData uri="http://schemas.openxmlformats.org/drawingml/2006/picture">
                <pic:pic>
                  <pic:nvPicPr>
                    <pic:cNvPr descr="./fig/visprog%20prompt%20size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05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Fig7</w:t>
      </w:r>
    </w:p>
    <w:p>
      <w:pPr>
        <w:pStyle w:val="BodyText"/>
      </w:pPr>
      <w:r>
        <w:t xml:space="preserve">首先，本文对GPT-3提供的promt数量进行研究。在GQA部分，通过随机选择对应的数量的prompt并进行多数投票，要比直接拿所有结果取平均值效果好。在NLVRv2部分，可以看到少量prompt就达到饱和了，这可能是因为NLVR设计到的模块很少，不需要太多案例进行学习。</w:t>
      </w:r>
    </w:p>
    <w:p>
      <w:pPr>
        <w:pStyle w:val="CaptionedFigure"/>
      </w:pPr>
      <w:r>
        <w:drawing>
          <wp:inline>
            <wp:extent cx="5334000" cy="1831675"/>
            <wp:effectExtent b="0" l="0" r="0" t="0"/>
            <wp:docPr descr="Fig8" title="" id="48" name="Picture"/>
            <a:graphic>
              <a:graphicData uri="http://schemas.openxmlformats.org/drawingml/2006/picture">
                <pic:pic>
                  <pic:nvPicPr>
                    <pic:cNvPr descr="./fig/visprog%20GQA%20test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31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Fig8</w:t>
      </w:r>
    </w:p>
    <w:p>
      <w:pPr>
        <w:pStyle w:val="BodyText"/>
      </w:pPr>
      <w:r>
        <w:t xml:space="preserve">经过visprog的GQA，效果比原VQA模型准确率有所提升。</w:t>
      </w:r>
    </w:p>
    <w:p>
      <w:pPr>
        <w:pStyle w:val="CaptionedFigure"/>
      </w:pPr>
      <w:r>
        <w:drawing>
          <wp:inline>
            <wp:extent cx="5334000" cy="1575140"/>
            <wp:effectExtent b="0" l="0" r="0" t="0"/>
            <wp:docPr descr="Fig9" title="" id="51" name="Picture"/>
            <a:graphic>
              <a:graphicData uri="http://schemas.openxmlformats.org/drawingml/2006/picture">
                <pic:pic>
                  <pic:nvPicPr>
                    <pic:cNvPr descr="./fig/visprog%20NLVR%20test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75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Fig9</w:t>
      </w:r>
    </w:p>
    <w:p>
      <w:pPr>
        <w:pStyle w:val="BodyText"/>
      </w:pPr>
      <w:r>
        <w:t xml:space="preserve">在没有微调的情况下，相比于最强性能的VILT-NLVR，visprog表现出零样本学习的强大能力。</w:t>
      </w:r>
    </w:p>
    <w:p>
      <w:pPr>
        <w:pStyle w:val="CaptionedFigure"/>
      </w:pPr>
      <w:r>
        <w:drawing>
          <wp:inline>
            <wp:extent cx="5334000" cy="1253640"/>
            <wp:effectExtent b="0" l="0" r="0" t="0"/>
            <wp:docPr descr="Fig10" title="" id="54" name="Picture"/>
            <a:graphic>
              <a:graphicData uri="http://schemas.openxmlformats.org/drawingml/2006/picture">
                <pic:pic>
                  <pic:nvPicPr>
                    <pic:cNvPr descr="./fig/visprog%20tag%20result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53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Fig10</w:t>
      </w:r>
    </w:p>
    <w:p>
      <w:pPr>
        <w:pStyle w:val="CaptionedFigure"/>
      </w:pPr>
      <w:r>
        <w:drawing>
          <wp:inline>
            <wp:extent cx="5334000" cy="1672418"/>
            <wp:effectExtent b="0" l="0" r="0" t="0"/>
            <wp:docPr descr="Fig11" title="" id="57" name="Picture"/>
            <a:graphic>
              <a:graphicData uri="http://schemas.openxmlformats.org/drawingml/2006/picture">
                <pic:pic>
                  <pic:nvPicPr>
                    <pic:cNvPr descr="./fig/visprog%20image%20edit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724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Fig11</w:t>
      </w:r>
    </w:p>
    <w:p>
      <w:pPr>
        <w:pStyle w:val="CaptionedFigure"/>
      </w:pPr>
      <w:r>
        <w:drawing>
          <wp:inline>
            <wp:extent cx="5334000" cy="1162607"/>
            <wp:effectExtent b="0" l="0" r="0" t="0"/>
            <wp:docPr descr="Fig12" title="" id="60" name="Picture"/>
            <a:graphic>
              <a:graphicData uri="http://schemas.openxmlformats.org/drawingml/2006/picture">
                <pic:pic>
                  <pic:nvPicPr>
                    <pic:cNvPr descr="./fig/visprog%20instruction%20modification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62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Fig12</w:t>
      </w:r>
    </w:p>
    <w:p>
      <w:pPr>
        <w:pStyle w:val="BodyText"/>
      </w:pPr>
      <w:r>
        <w:t xml:space="preserve">在图像标记和图像编辑任务中，也表现较为优异。</w:t>
      </w:r>
    </w:p>
    <w:bookmarkEnd w:id="62"/>
    <w:bookmarkStart w:id="63" w:name="个人思考"/>
    <w:p>
      <w:pPr>
        <w:pStyle w:val="Heading2"/>
      </w:pPr>
      <w:r>
        <w:t xml:space="preserve">个人思考</w:t>
      </w:r>
    </w:p>
    <w:p>
      <w:pPr>
        <w:numPr>
          <w:ilvl w:val="0"/>
          <w:numId w:val="1003"/>
        </w:numPr>
        <w:pStyle w:val="Compact"/>
      </w:pPr>
      <w:r>
        <w:t xml:space="preserve">这篇文章很符合老师说的“与LLM结合但又有自己的特色”。</w:t>
      </w:r>
    </w:p>
    <w:p>
      <w:pPr>
        <w:numPr>
          <w:ilvl w:val="0"/>
          <w:numId w:val="1003"/>
        </w:numPr>
        <w:pStyle w:val="Compact"/>
      </w:pPr>
      <w:r>
        <w:t xml:space="preserve">将任务转化为代码的思路很妙，因为代码的逻辑是严谨且无二义性的，具有很好的可解释性。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4"/>
        </w:numPr>
      </w:pPr>
      <w:r>
        <w:t xml:space="preserve">将GPT-3作为知识库存在幻觉风险，应该将大模型与知识图谱相结合。</w:t>
      </w:r>
    </w:p>
    <w:p>
      <w:pPr>
        <w:numPr>
          <w:ilvl w:val="0"/>
          <w:numId w:val="1004"/>
        </w:numPr>
      </w:pPr>
      <w:r>
        <w:t xml:space="preserve">目前里面的一些模型可能已经有更好的了，要及时查阅资料并替代。</w:t>
      </w:r>
    </w:p>
    <w:p>
      <w:pPr>
        <w:numPr>
          <w:ilvl w:val="0"/>
          <w:numId w:val="1004"/>
        </w:numPr>
      </w:pPr>
      <w:r>
        <w:t xml:space="preserve">VQA部分还是不可解释，一般就问个问题，返回对应的答案。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5"/>
        </w:numPr>
        <w:pStyle w:val="Compact"/>
      </w:pPr>
      <w:r>
        <w:t xml:space="preserve">（DocumentVQA）多图片问题如何解决？</w:t>
      </w:r>
    </w:p>
    <w:p>
      <w:pPr>
        <w:numPr>
          <w:ilvl w:val="0"/>
          <w:numId w:val="1005"/>
        </w:numPr>
        <w:pStyle w:val="Compact"/>
      </w:pPr>
      <w:r>
        <w:t xml:space="preserve">增量学习模式（如果某一次答案不是我们想要的，如何下次规避这个问题？）</w:t>
      </w:r>
    </w:p>
    <w:bookmarkEnd w:id="63"/>
    <w:bookmarkEnd w:id="6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" Target="media/rId28.png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31" Target="media/rId31.png" /><Relationship Type="http://schemas.openxmlformats.org/officeDocument/2006/relationships/image" Id="rId44" Target="media/rId44.png" /><Relationship Type="http://schemas.openxmlformats.org/officeDocument/2006/relationships/image" Id="rId34" Target="media/rId34.png" /><Relationship Type="http://schemas.openxmlformats.org/officeDocument/2006/relationships/image" Id="rId53" Target="media/rId53.png" /><Relationship Type="http://schemas.openxmlformats.org/officeDocument/2006/relationships/image" Id="rId39" Target="media/rId3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2024-04-21T05:44:39Z</dcterms:created>
  <dcterms:modified xsi:type="dcterms:W3CDTF">2024-04-21T05:44:39Z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