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贷款合同（贷前授信用示例）</w:t>
      </w:r>
    </w:p>
    <w:p>
      <w:r>
        <w:rPr>
          <w:b/>
        </w:rPr>
        <w:t>合同编号：</w:t>
      </w:r>
      <w:r>
        <w:t>CR-2025-001</w:t>
      </w:r>
    </w:p>
    <w:p>
      <w:r>
        <w:rPr>
          <w:b/>
        </w:rPr>
        <w:t>签订地点：</w:t>
      </w:r>
      <w:r>
        <w:t>上海市浦东新区</w:t>
      </w:r>
    </w:p>
    <w:p>
      <w:r>
        <w:rPr>
          <w:b/>
        </w:rPr>
        <w:t>签订日期：</w:t>
      </w:r>
      <w:r>
        <w:t>2025年11月1日</w:t>
      </w:r>
    </w:p>
    <w:p>
      <w:r>
        <w:t xml:space="preserve"> </w:t>
      </w:r>
    </w:p>
    <w:p>
      <w:pPr>
        <w:pStyle w:val="Heading2"/>
      </w:pPr>
      <w:r>
        <w:t>一、合同各方</w:t>
      </w:r>
    </w:p>
    <w:tbl>
      <w:tblPr>
        <w:tblStyle w:val="TableGrid"/>
        <w:tblW w:type="auto" w:w="0"/>
        <w:tblLook w:firstColumn="1" w:firstRow="1" w:lastColumn="0" w:lastRow="0" w:noHBand="0" w:noVBand="1" w:val="04A0"/>
      </w:tblPr>
      <w:tblGrid>
        <w:gridCol w:w="4320"/>
        <w:gridCol w:w="4320"/>
      </w:tblGrid>
      <w:tr>
        <w:tc>
          <w:tcPr>
            <w:tcW w:type="dxa" w:w="4320"/>
          </w:tcPr>
          <w:p>
            <w:r>
              <w:t>甲方（贷款人）：</w:t>
            </w:r>
          </w:p>
        </w:tc>
        <w:tc>
          <w:tcPr>
            <w:tcW w:type="dxa" w:w="4320"/>
          </w:tcPr>
          <w:p>
            <w:r>
              <w:t>华信银行股份有限公司上海自贸区支行</w:t>
            </w:r>
          </w:p>
        </w:tc>
      </w:tr>
      <w:tr>
        <w:tc>
          <w:tcPr>
            <w:tcW w:type="dxa" w:w="4320"/>
          </w:tcPr>
          <w:p>
            <w:r>
              <w:t>乙方（借款人）：</w:t>
            </w:r>
          </w:p>
        </w:tc>
        <w:tc>
          <w:tcPr>
            <w:tcW w:type="dxa" w:w="4320"/>
          </w:tcPr>
          <w:p>
            <w:r>
              <w:t>上海星河科技有限公司</w:t>
            </w:r>
          </w:p>
        </w:tc>
      </w:tr>
      <w:tr>
        <w:tc>
          <w:tcPr>
            <w:tcW w:type="dxa" w:w="4320"/>
          </w:tcPr>
          <w:p>
            <w:r>
              <w:t>丙方（担保人）：</w:t>
            </w:r>
          </w:p>
        </w:tc>
        <w:tc>
          <w:tcPr>
            <w:tcW w:type="dxa" w:w="4320"/>
          </w:tcPr>
          <w:p>
            <w:r>
              <w:t>上海安泰投资控股有限公司（连带责任保证人）</w:t>
            </w:r>
          </w:p>
        </w:tc>
      </w:tr>
    </w:tbl>
    <w:p>
      <w:r>
        <w:t xml:space="preserve"> </w:t>
      </w:r>
    </w:p>
    <w:p>
      <w:pPr>
        <w:pStyle w:val="Heading2"/>
      </w:pPr>
      <w:r>
        <w:t>二、授信额度与用途</w:t>
      </w:r>
    </w:p>
    <w:p>
      <w:r>
        <w:rPr>
          <w:b/>
        </w:rPr>
        <w:t>1. 授信额度。</w:t>
      </w:r>
      <w:r>
        <w:t>甲方同意在本合同约定的条件下向乙方提供综合授信额度人民币捌佰万元整（￥8,000,000.00），授信额度采用循环方式使用。</w:t>
      </w:r>
    </w:p>
    <w:p>
      <w:r>
        <w:rPr>
          <w:b/>
        </w:rPr>
        <w:t>2. 授信期限。</w:t>
      </w:r>
      <w:r>
        <w:t>授信有效期为自2025年11月1日起至2026年10月31日止。</w:t>
      </w:r>
    </w:p>
    <w:p>
      <w:r>
        <w:rPr>
          <w:b/>
        </w:rPr>
        <w:t>3. 资金用途。</w:t>
      </w:r>
      <w:r>
        <w:t>乙方承诺将贷款资金专项用于补充主营业务相关的流动资金，包括上游供应商货款支付及员工工资发放，不得用于股权投资、证券期货等高风险投资或法律法规禁止的用途。</w:t>
      </w:r>
    </w:p>
    <w:p>
      <w:r>
        <w:t xml:space="preserve"> </w:t>
      </w:r>
    </w:p>
    <w:p>
      <w:pPr>
        <w:pStyle w:val="Heading2"/>
      </w:pPr>
      <w:r>
        <w:t>三、利率、费用及计收方式</w:t>
      </w:r>
    </w:p>
    <w:p>
      <w:r>
        <w:rPr>
          <w:b/>
        </w:rPr>
        <w:t>1. 利率约定。</w:t>
      </w:r>
      <w:r>
        <w:t>单笔流动资金贷款利率为一年期LPR加120个基点，当前执行年利率为4.85%。</w:t>
      </w:r>
    </w:p>
    <w:p>
      <w:r>
        <w:rPr>
          <w:b/>
        </w:rPr>
        <w:t>2. 计息方式。</w:t>
      </w:r>
      <w:r>
        <w:t>贷款利息自贷款实际发放之日起按日计息，日利率=年利率/360，按月结息。</w:t>
      </w:r>
    </w:p>
    <w:p>
      <w:r>
        <w:rPr>
          <w:b/>
        </w:rPr>
        <w:t>3. 授信管理费。</w:t>
      </w:r>
      <w:r>
        <w:t>甲方按授信额度的0.3%/年向乙方收取授信管理费，于授信生效之日一次性收取，即人民币24,000.00元。</w:t>
      </w:r>
    </w:p>
    <w:p>
      <w:r>
        <w:rPr>
          <w:b/>
        </w:rPr>
        <w:t>4. 逾期利息。</w:t>
      </w:r>
      <w:r>
        <w:t>如乙方未按期偿还贷款本金或利息，对逾期部分自逾期之日起按合同执行利率上浮50%计收逾期利息。</w:t>
      </w:r>
    </w:p>
    <w:p>
      <w:r>
        <w:t xml:space="preserve"> </w:t>
      </w:r>
    </w:p>
    <w:p>
      <w:pPr>
        <w:pStyle w:val="Heading2"/>
      </w:pPr>
      <w:r>
        <w:t>四、还款安排（示例）</w:t>
      </w:r>
    </w:p>
    <w:p>
      <w:r>
        <w:rPr>
          <w:b/>
        </w:rPr>
        <w:t>1. 用款与期限。</w:t>
      </w:r>
      <w:r>
        <w:t>乙方拟于2025年11月15日首笔提款人民币叁佰万元整（￥3,000,000.00），贷款期限12个月，到期日为2026年11月14日。</w:t>
      </w:r>
    </w:p>
    <w:p>
      <w:r>
        <w:rPr>
          <w:b/>
        </w:rPr>
        <w:t>2. 还款方式。</w:t>
      </w:r>
      <w:r>
        <w:t>采用按月付息、到期一次性归还本金的方式。</w:t>
      </w:r>
    </w:p>
    <w:p>
      <w:r>
        <w:rPr>
          <w:b/>
        </w:rPr>
        <w:t>3. 还款计划（示例）：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期数</w:t>
            </w:r>
          </w:p>
        </w:tc>
        <w:tc>
          <w:tcPr>
            <w:tcW w:type="dxa" w:w="2160"/>
          </w:tcPr>
          <w:p>
            <w:r>
              <w:t>还款日期</w:t>
            </w:r>
          </w:p>
        </w:tc>
        <w:tc>
          <w:tcPr>
            <w:tcW w:type="dxa" w:w="2160"/>
          </w:tcPr>
          <w:p>
            <w:r>
              <w:t>应还利息（元）</w:t>
            </w:r>
          </w:p>
        </w:tc>
        <w:tc>
          <w:tcPr>
            <w:tcW w:type="dxa" w:w="2160"/>
          </w:tcPr>
          <w:p>
            <w:r>
              <w:t>应还本金（元）</w:t>
            </w:r>
          </w:p>
        </w:tc>
      </w:tr>
      <w:tr>
        <w:tc>
          <w:tcPr>
            <w:tcW w:type="dxa" w:w="2160"/>
          </w:tcPr>
          <w:p>
            <w:r>
              <w:t>第1期</w:t>
            </w:r>
          </w:p>
        </w:tc>
        <w:tc>
          <w:tcPr>
            <w:tcW w:type="dxa" w:w="2160"/>
          </w:tcPr>
          <w:p>
            <w:r>
              <w:t>2025-12-15</w:t>
            </w:r>
          </w:p>
        </w:tc>
        <w:tc>
          <w:tcPr>
            <w:tcW w:type="dxa" w:w="2160"/>
          </w:tcPr>
          <w:p>
            <w:r>
              <w:t>12,125.00</w:t>
            </w:r>
          </w:p>
        </w:tc>
        <w:tc>
          <w:tcPr>
            <w:tcW w:type="dxa" w:w="2160"/>
          </w:tcPr>
          <w:p>
            <w:r>
              <w:t>0.00</w:t>
            </w:r>
          </w:p>
        </w:tc>
      </w:tr>
      <w:tr>
        <w:tc>
          <w:tcPr>
            <w:tcW w:type="dxa" w:w="2160"/>
          </w:tcPr>
          <w:p>
            <w:r>
              <w:t>第2期</w:t>
            </w:r>
          </w:p>
        </w:tc>
        <w:tc>
          <w:tcPr>
            <w:tcW w:type="dxa" w:w="2160"/>
          </w:tcPr>
          <w:p>
            <w:r>
              <w:t>2026-01-15</w:t>
            </w:r>
          </w:p>
        </w:tc>
        <w:tc>
          <w:tcPr>
            <w:tcW w:type="dxa" w:w="2160"/>
          </w:tcPr>
          <w:p>
            <w:r>
              <w:t>12,125.00</w:t>
            </w:r>
          </w:p>
        </w:tc>
        <w:tc>
          <w:tcPr>
            <w:tcW w:type="dxa" w:w="2160"/>
          </w:tcPr>
          <w:p>
            <w:r>
              <w:t>0.00</w:t>
            </w:r>
          </w:p>
        </w:tc>
      </w:tr>
      <w:tr>
        <w:tc>
          <w:tcPr>
            <w:tcW w:type="dxa" w:w="2160"/>
          </w:tcPr>
          <w:p>
            <w:r>
              <w:t>第3期</w:t>
            </w:r>
          </w:p>
        </w:tc>
        <w:tc>
          <w:tcPr>
            <w:tcW w:type="dxa" w:w="2160"/>
          </w:tcPr>
          <w:p>
            <w:r>
              <w:t>2026-02-15</w:t>
            </w:r>
          </w:p>
        </w:tc>
        <w:tc>
          <w:tcPr>
            <w:tcW w:type="dxa" w:w="2160"/>
          </w:tcPr>
          <w:p>
            <w:r>
              <w:t>12,125.00</w:t>
            </w:r>
          </w:p>
        </w:tc>
        <w:tc>
          <w:tcPr>
            <w:tcW w:type="dxa" w:w="2160"/>
          </w:tcPr>
          <w:p>
            <w:r>
              <w:t>0.00</w:t>
            </w:r>
          </w:p>
        </w:tc>
      </w:tr>
      <w:tr>
        <w:tc>
          <w:tcPr>
            <w:tcW w:type="dxa" w:w="2160"/>
          </w:tcPr>
          <w:p>
            <w:r>
              <w:t>第12期</w:t>
            </w:r>
          </w:p>
        </w:tc>
        <w:tc>
          <w:tcPr>
            <w:tcW w:type="dxa" w:w="2160"/>
          </w:tcPr>
          <w:p>
            <w:r>
              <w:t>2026-11-14</w:t>
            </w:r>
          </w:p>
        </w:tc>
        <w:tc>
          <w:tcPr>
            <w:tcW w:type="dxa" w:w="2160"/>
          </w:tcPr>
          <w:p>
            <w:r>
              <w:t>12,125.00</w:t>
            </w:r>
          </w:p>
        </w:tc>
        <w:tc>
          <w:tcPr>
            <w:tcW w:type="dxa" w:w="2160"/>
          </w:tcPr>
          <w:p>
            <w:r>
              <w:t>3,000,000.00</w:t>
            </w:r>
          </w:p>
        </w:tc>
      </w:tr>
    </w:tbl>
    <w:p>
      <w:r>
        <w:t xml:space="preserve"> </w:t>
      </w:r>
    </w:p>
    <w:p>
      <w:pPr>
        <w:pStyle w:val="Heading2"/>
      </w:pPr>
      <w:r>
        <w:t>五、担保条款（摘要示例）</w:t>
      </w:r>
    </w:p>
    <w:p>
      <w:r>
        <w:rPr>
          <w:b/>
        </w:rPr>
        <w:t>1. 保证担保。</w:t>
      </w:r>
      <w:r>
        <w:t>丙方对乙方在本合同项下负有的全部债务（包括但不限于本金、利息、罚息、违约金、损害赔偿金及实现债权的费用）提供连带责任保证，保证期间为主债务履行期届满之日起两年。</w:t>
      </w:r>
    </w:p>
    <w:p>
      <w:r>
        <w:rPr>
          <w:b/>
        </w:rPr>
        <w:t>2. 抵押担保。</w:t>
      </w:r>
      <w:r>
        <w:t>乙方以其名下位于上海市浦东新区张江高科技园区某科技园内的研发办公用房作为抵押物，抵押担保的最高债权额为人民币壹仟贰佰万元整（￥12,000,000.00）。</w:t>
      </w:r>
    </w:p>
    <w:p>
      <w:r>
        <w:t xml:space="preserve"> </w:t>
      </w:r>
    </w:p>
    <w:p>
      <w:pPr>
        <w:pStyle w:val="Heading2"/>
      </w:pPr>
      <w:r>
        <w:t>六、示例声明</w:t>
      </w:r>
    </w:p>
    <w:p>
      <w:r>
        <w:t>本合同文本及其中所列金额、日期、主体信息等均为演示用途的虚拟样例，仅用于测试 CatchRisk 系统的合同解析与风险识别能力，不构成任何真实法律关系或债权债务。</w:t>
      </w:r>
    </w:p>
    <w:p>
      <w:r>
        <w:t xml:space="preserve"> </w:t>
      </w:r>
    </w:p>
    <w:p>
      <w:pPr>
        <w:pStyle w:val="Heading2"/>
      </w:pPr>
      <w:r>
        <w:t>签署栏（示例）</w:t>
      </w:r>
    </w:p>
    <w:p>
      <w:r>
        <w:t>甲方（贷款人）：华信银行股份有限公司上海自贸区支行</w:t>
      </w:r>
    </w:p>
    <w:p>
      <w:r>
        <w:t>法定代表人/授权代表：____________________</w:t>
      </w:r>
    </w:p>
    <w:p>
      <w:r>
        <w:t>日期：_______年____月____日</w:t>
      </w:r>
    </w:p>
    <w:p>
      <w:r>
        <w:t xml:space="preserve"> </w:t>
      </w:r>
    </w:p>
    <w:p>
      <w:r>
        <w:t>乙方（借款人）：上海星河科技有限公司</w:t>
      </w:r>
    </w:p>
    <w:p>
      <w:r>
        <w:t>法定代表人/负责人：____________________</w:t>
      </w:r>
    </w:p>
    <w:p>
      <w:r>
        <w:t>日期：_______年____月____日</w:t>
      </w:r>
    </w:p>
    <w:p>
      <w:r>
        <w:t xml:space="preserve"> </w:t>
      </w:r>
    </w:p>
    <w:p>
      <w:r>
        <w:t>丙方（担保人）：上海安泰投资控股有限公司</w:t>
      </w:r>
    </w:p>
    <w:p>
      <w:r>
        <w:t>法定代表人/负责人：____________________</w:t>
      </w:r>
    </w:p>
    <w:p>
      <w:r>
        <w:t>日期：_______年____月____日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