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2E74B5"/>
          <w:sz w:val="18"/>
        </w:rPr>
        <w:t>LOOMQ  /  PRODUCT DESIGN</w:t>
      </w:r>
    </w:p>
    <w:p>
      <w:r>
        <w:rPr>
          <w:rFonts w:ascii="Arial" w:hAnsi="Arial"/>
          <w:b/>
          <w:color w:val="0B2545"/>
          <w:sz w:val="54"/>
        </w:rPr>
        <w:t>Quantum Capsule</w:t>
      </w:r>
    </w:p>
    <w:p>
      <w:r>
        <w:rPr>
          <w:rFonts w:ascii="Arial" w:hAnsi="Arial"/>
          <w:b w:val="0"/>
          <w:color w:val="4B5563"/>
          <w:sz w:val="28"/>
        </w:rPr>
        <w:t>Capsule entry, quantum-engine repair, and the return door</w:t>
      </w:r>
    </w:p>
    <w:p>
      <w:r>
        <w:rPr>
          <w:rFonts w:ascii="Arial" w:hAnsi="Arial"/>
          <w:b w:val="0"/>
          <w:color w:val="6B7280"/>
          <w:sz w:val="19"/>
        </w:rPr>
        <w:t>Status: implementation-ready design  ·  Scope: home port + existing adventure content</w:t>
      </w:r>
    </w:p>
    <w:p>
      <w:pPr>
        <w:ind w:left="259"/>
      </w:pPr>
      <w:r>
        <w:rPr>
          <w:rFonts w:ascii="Arial" w:hAnsi="Arial"/>
          <w:b/>
          <w:color w:val="7A5A00"/>
          <w:sz w:val="22"/>
        </w:rPr>
        <w:t xml:space="preserve">Core decision  </w:t>
      </w:r>
      <w:r>
        <w:rPr>
          <w:rFonts w:ascii="Arial" w:hAnsi="Arial"/>
          <w:b w:val="0"/>
          <w:color w:val="7A5A00"/>
          <w:sz w:val="22"/>
        </w:rPr>
        <w:t>The adventure base keeps its existing Quantum World content. A new door returns players to the capsule while preserving chapter, experiment, and passport state.</w:t>
      </w:r>
    </w:p>
    <w:p>
      <w:pPr>
        <w:pStyle w:val="Heading1"/>
      </w:pPr>
      <w:r>
        <w:t>1. Design decision</w:t>
      </w:r>
    </w:p>
    <w:p>
      <w:r>
        <w:t>The capsule is the first space after the cover and the home port for every feature. It gives players orientation, teaches only the concepts needed for the first repair, and opens the existing Quantum World adventure base.</w:t>
      </w:r>
    </w:p>
    <w:p>
      <w:r>
        <w:t>“A ship powered by quantum principles” is story framing. Verifiable results still come from the local simulator, QASM/IR, ProofTrace, Hybrid path certificate, and user-configured hardware runs. The UI must never label a simulator result as hardware.</w:t>
      </w:r>
    </w:p>
    <w:p>
      <w:pPr>
        <w:pStyle w:val="Heading1"/>
      </w:pPr>
      <w:r>
        <w:t>2. First entry: one visible choice within 30 seconds</w:t>
      </w:r>
    </w:p>
    <w:p>
      <w:r>
        <w:t>After the cover, trigger a short alarm, a low engine tone, and three flashes on the repair marker. Motion must respect reduced-motion preferences. The message is singular: “The quantum engine branches are unsynchronized. Repair them before departure.”</w:t>
      </w:r>
    </w:p>
    <w:p>
      <w:r>
        <w:t>The first repair uses a Bell circuit. The handbook shows three cards: H, CX, and measurement. The player confirms or edits a prediction, runs an A/B comparison, sees two distributions and the first divergence g2 · CX, then receives an Inquiry Passport. A wrong prediction can still complete the task and remains replayable evidence.</w:t>
      </w:r>
    </w:p>
    <w:p>
      <w:pPr>
        <w:pStyle w:val="Heading1"/>
      </w:pPr>
      <w:r>
        <w:t>3. Four capsule areas</w:t>
      </w:r>
    </w:p>
    <w:p>
      <w:r>
        <w:t>Handbook bay: clickable object plus a drawer for the current concept. Reading position persists.</w:t>
      </w:r>
    </w:p>
    <w:p>
      <w:r>
        <w:t>Crew profile: local nickname, chapters, passports, latest conclusion, and hardware configuration status. Credentials come from environment variables and never enter the profile or repository.</w:t>
      </w:r>
    </w:p>
    <w:p>
      <w:r>
        <w:t>Mission deck: pending, active, archived. The first mission is engine repair; the next action and estimated time are visible.</w:t>
      </w:r>
    </w:p>
    <w:p>
      <w:r>
        <w:t>Quantum console: three progressive layers—quick lab, free demo, optional hardware. Local execution is always available; hardware is explicitly marked optional and credential-gated.</w:t>
      </w:r>
    </w:p>
    <w:p>
      <w:pPr>
        <w:pStyle w:val="Heading1"/>
      </w:pPr>
      <w:r>
        <w:t>4. Adventure base: existing story plus a return door</w:t>
      </w:r>
    </w:p>
    <w:p>
      <w:r>
        <w:t>The adventure base reuses the existing Quantum Atlas cases, chapter state, experiment protocol, and evidence passports. It is not a second game. Entering the base resumes the last unfinished chapter or the existing prologue.</w:t>
      </w:r>
    </w:p>
    <w:p>
      <w:r>
        <w:t>Add one stable landmark: Return to Capsule. The door stays visible, saves case/chapter/passport state, and never resets the investigation. The capsule mission deck then reports “Adventure base: chapter N in progress.” The door changes navigation and persistence only; it does not change the case content or scientific claim boundaries.</w:t>
      </w:r>
    </w:p>
    <w:p>
      <w:pPr>
        <w:pStyle w:val="Heading1"/>
      </w:pPr>
      <w:r>
        <w:t>5. State and evidence contract</w:t>
      </w:r>
    </w:p>
    <w:p>
      <w:r>
        <w:t>Persist home.engine_repaired, home.manual_pages, adventure.case_id, adventure.chapter, evidence.passport_ids, evidence.last_mode, and hardware backend status in local storage or the existing session interface. The server never stores credentials. Passports and certificates are append-only; replay never overwrites an earlier result.</w:t>
      </w:r>
    </w:p>
    <w:p>
      <w:pPr>
        <w:pStyle w:val="Heading1"/>
      </w:pPr>
      <w:r>
        <w:t>6. Three-minute review route</w:t>
      </w:r>
    </w:p>
    <w:p>
      <w:r>
        <w:t>1. See the capsule alarm.  2. Read three concept cards.  3. Run the offline A/B Bell comparison.  4. Inspect g2 · CX.  5. Open the first passport.  6. Enter the existing adventure base.  7. Use the return door and verify that progress survives.  8. Compare the local-simulator and hardware labels.</w:t>
      </w:r>
    </w:p>
    <w:p>
      <w:pPr>
        <w:pStyle w:val="Heading1"/>
      </w:pPr>
      <w:r>
        <w:t>7. Acceptance checks</w:t>
      </w:r>
    </w:p>
    <w:p>
      <w:r>
        <w:t>The first screen works without LLM environment variables. Alarm, marker, and door have keyboard focus and text labels. The adventure base reuses its existing cases. Returning does not reset case/chapter/passport. Hardware credentials are environment-only. Local, hardware, waiting, and failure states are distinct. Markdown, DOCX, and PPTX link to one another.</w:t>
      </w:r>
    </w:p>
    <w:p>
      <w:pPr>
        <w:pStyle w:val="Heading1"/>
      </w:pPr>
      <w:r>
        <w:t>8. Delivery boundary</w:t>
      </w:r>
    </w:p>
    <w:p>
      <w:r>
        <w:t>This package defines the entry space, repair mission, navigation, state contract, and judge route. Existing Quantum World cases, ProofTrace, Witness Chain, Hybrid path certificate, and adapters remain the implementation substrate. The next code pass should connect these surfaces to existing APIs instead of creating a parallel runtime.</w:t>
      </w:r>
    </w:p>
    <w:p>
      <w:pPr>
        <w:pStyle w:val="Heading1"/>
      </w:pPr>
      <w:r>
        <w:t>Related files</w:t>
      </w:r>
    </w:p>
    <w:p>
      <w:pPr>
        <w:pStyle w:val="ListBullet"/>
        <w:ind w:left="504" w:hanging="259"/>
      </w:pPr>
      <w:r>
        <w:rPr>
          <w:rFonts w:ascii="Arial" w:hAnsi="Arial"/>
          <w:b w:val="0"/>
          <w:color w:val="2E74B5"/>
          <w:sz w:val="19"/>
        </w:rPr>
        <w:t>../starter_kit/STORY_WORLD.md</w:t>
      </w:r>
    </w:p>
    <w:p>
      <w:pPr>
        <w:pStyle w:val="ListBullet"/>
        <w:ind w:left="504" w:hanging="259"/>
      </w:pPr>
      <w:r>
        <w:rPr>
          <w:rFonts w:ascii="Arial" w:hAnsi="Arial"/>
          <w:b w:val="0"/>
          <w:color w:val="2E74B5"/>
          <w:sz w:val="19"/>
        </w:rPr>
        <w:t>../starter_kit/PROOFTRACE.md</w:t>
      </w:r>
    </w:p>
    <w:p>
      <w:pPr>
        <w:pStyle w:val="ListBullet"/>
        <w:ind w:left="504" w:hanging="259"/>
      </w:pPr>
      <w:r>
        <w:rPr>
          <w:rFonts w:ascii="Arial" w:hAnsi="Arial"/>
          <w:b w:val="0"/>
          <w:color w:val="2E74B5"/>
          <w:sz w:val="19"/>
        </w:rPr>
        <w:t>../starter_kit/WITNESS_CHAIN.md</w:t>
      </w:r>
    </w:p>
    <w:p>
      <w:pPr>
        <w:pStyle w:val="ListBullet"/>
        <w:ind w:left="504" w:hanging="259"/>
      </w:pPr>
      <w:r>
        <w:rPr>
          <w:rFonts w:ascii="Arial" w:hAnsi="Arial"/>
          <w:b w:val="0"/>
          <w:color w:val="2E74B5"/>
          <w:sz w:val="19"/>
        </w:rPr>
        <w:t>../starter_kit/README.md</w:t>
      </w:r>
    </w:p>
    <w:p>
      <w:pPr>
        <w:pStyle w:val="ListBullet"/>
        <w:ind w:left="504" w:hanging="259"/>
      </w:pPr>
      <w:r>
        <w:rPr>
          <w:rFonts w:ascii="Arial" w:hAnsi="Arial"/>
          <w:b w:val="0"/>
          <w:color w:val="2E74B5"/>
          <w:sz w:val="19"/>
        </w:rPr>
        <w:t>QUANTUM_CAPSULE_ADVENTURE_DESIGN.md</w:t>
      </w:r>
    </w:p>
    <w:sectPr w:rsidR="00FC693F" w:rsidRPr="0006063C" w:rsidSect="00034616">
      <w:headerReference w:type="default" r:id="rId9"/>
      <w:footerReference w:type="default" r:id="rId10"/>
      <w:pgSz w:w="12240" w:h="15840"/>
      <w:pgMar w:top="1123" w:right="1123" w:bottom="112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9CA3AF"/>
        <w:sz w:val="16"/>
      </w:rPr>
      <w:t>Quantum Capsule · implementation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6B7280"/>
        <w:sz w:val="17"/>
      </w:rPr>
      <w:t>LoomQ  ·  Product Design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