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180" w:rsidRPr="00682E54" w:rsidRDefault="00C57180" w:rsidP="00BA510F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lang w:val="en-US"/>
        </w:rPr>
      </w:pPr>
      <w:r w:rsidRPr="00682E54">
        <w:rPr>
          <w:b/>
        </w:rPr>
        <w:t xml:space="preserve">Home Page </w:t>
      </w:r>
    </w:p>
    <w:p w:rsidR="009615C1" w:rsidRPr="00682E54" w:rsidRDefault="009615C1" w:rsidP="009615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lang w:val="en-US"/>
        </w:rPr>
        <w:t>Hero Section</w:t>
      </w:r>
    </w:p>
    <w:p w:rsidR="009615C1" w:rsidRPr="00682E54" w:rsidRDefault="009615C1" w:rsidP="009615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lang w:val="en-US"/>
        </w:rPr>
        <w:t>4-Color System™</w:t>
      </w:r>
      <w:r w:rsidRPr="00682E54">
        <w:rPr>
          <w:rFonts w:eastAsia="Times New Roman"/>
          <w:b/>
          <w:bCs/>
          <w:lang w:val="en-US"/>
        </w:rPr>
        <w:br/>
        <w:t>A Visual Framework for Reading Market Behavior</w:t>
      </w:r>
      <w:r w:rsidRPr="00682E54">
        <w:rPr>
          <w:rFonts w:eastAsia="Times New Roman"/>
          <w:b/>
          <w:bCs/>
          <w:lang w:val="en-US"/>
        </w:rPr>
        <w:br/>
      </w:r>
      <w:r w:rsidRPr="00682E54">
        <w:rPr>
          <w:rFonts w:eastAsia="Times New Roman"/>
          <w:b/>
          <w:bCs/>
          <w:lang w:val="en-US"/>
        </w:rPr>
        <w:br/>
        <w:t>Understand liquidity shifts, execution context, and structural pressure</w:t>
      </w:r>
      <w:r w:rsidRPr="00682E54">
        <w:rPr>
          <w:rFonts w:eastAsia="Times New Roman"/>
          <w:b/>
          <w:bCs/>
          <w:lang w:val="en-US"/>
        </w:rPr>
        <w:br/>
        <w:t>through a simplified 4-Color price model.</w:t>
      </w:r>
    </w:p>
    <w:p w:rsidR="00C57180" w:rsidRPr="00682E54" w:rsidRDefault="00C57180" w:rsidP="009615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</w:p>
    <w:p w:rsidR="00BA510F" w:rsidRPr="00682E54" w:rsidRDefault="00BA510F" w:rsidP="00C57180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lang w:val="en-US"/>
        </w:rPr>
      </w:pPr>
      <w:r w:rsidRPr="00682E54">
        <w:rPr>
          <w:rFonts w:eastAsia="Times New Roman"/>
          <w:b/>
          <w:bCs/>
          <w:lang w:val="en-US"/>
        </w:rPr>
        <w:t>LITE — OFFICIAL ELEMENTS</w:t>
      </w:r>
    </w:p>
    <w:p w:rsidR="00426D54" w:rsidRPr="00682E54" w:rsidRDefault="003B06E1">
      <w:pPr>
        <w:rPr>
          <w:b/>
        </w:rPr>
      </w:pPr>
      <w:r w:rsidRPr="00682E54">
        <w:rPr>
          <w:b/>
          <w:noProof/>
          <w:lang w:val="en-US"/>
        </w:rPr>
        <w:drawing>
          <wp:inline distT="0" distB="0" distL="0" distR="0">
            <wp:extent cx="5943600" cy="3202940"/>
            <wp:effectExtent l="19050" t="0" r="0" b="0"/>
            <wp:docPr id="10" name="Picture 9" descr="Lite Sample 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te Sample char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F5" w:rsidRPr="00682E54" w:rsidRDefault="00126EF5">
      <w:pPr>
        <w:rPr>
          <w:b/>
        </w:rPr>
      </w:pPr>
    </w:p>
    <w:p w:rsidR="00126EF5" w:rsidRPr="00682E54" w:rsidRDefault="00126EF5">
      <w:pPr>
        <w:rPr>
          <w:b/>
        </w:rPr>
      </w:pPr>
      <w:r w:rsidRPr="00682E54">
        <w:rPr>
          <w:b/>
        </w:rPr>
        <w:t>Powered by 4Color Liquidity States</w:t>
      </w:r>
    </w:p>
    <w:p w:rsidR="00055589" w:rsidRPr="00682E54" w:rsidRDefault="000813C7">
      <w:pPr>
        <w:rPr>
          <w:b/>
          <w:color w:val="FF0000"/>
        </w:rPr>
      </w:pPr>
      <w:r w:rsidRPr="00682E54">
        <w:rPr>
          <w:b/>
          <w:color w:val="FF0000"/>
        </w:rPr>
        <w:t>The 4-Color System™ turns complex price behavior into a readable structure.</w:t>
      </w:r>
    </w:p>
    <w:p w:rsidR="00055589" w:rsidRPr="00682E54" w:rsidRDefault="00055589" w:rsidP="00055589">
      <w:pPr>
        <w:rPr>
          <w:b/>
        </w:rPr>
      </w:pPr>
      <w:r w:rsidRPr="00682E54">
        <w:rPr>
          <w:b/>
        </w:rPr>
        <w:t>Available to all TradingView users.</w:t>
      </w:r>
    </w:p>
    <w:p w:rsidR="000B0F89" w:rsidRPr="00682E54" w:rsidRDefault="000B0F89" w:rsidP="00055589">
      <w:pPr>
        <w:rPr>
          <w:b/>
        </w:rPr>
      </w:pPr>
    </w:p>
    <w:p w:rsidR="000813C7" w:rsidRPr="00682E54" w:rsidRDefault="000813C7" w:rsidP="000813C7">
      <w:pPr>
        <w:rPr>
          <w:b/>
        </w:rPr>
      </w:pPr>
      <w:r w:rsidRPr="00682E54">
        <w:rPr>
          <w:b/>
        </w:rPr>
        <w:t>Lite Version – Free Access</w:t>
      </w:r>
    </w:p>
    <w:p w:rsidR="00055589" w:rsidRPr="00682E54" w:rsidRDefault="00583A06" w:rsidP="00055589">
      <w:pPr>
        <w:rPr>
          <w:b/>
        </w:rPr>
      </w:pPr>
      <w:hyperlink r:id="rId8" w:history="1">
        <w:r w:rsidR="00055589" w:rsidRPr="00682E54">
          <w:rPr>
            <w:rStyle w:val="Hyperlink"/>
            <w:b/>
          </w:rPr>
          <w:t>https://www.tradingview.com/script/dWscMbbP-Four-Color-Order-Flow-System/</w:t>
        </w:r>
      </w:hyperlink>
    </w:p>
    <w:p w:rsidR="00C57180" w:rsidRPr="00682E54" w:rsidRDefault="00C57180" w:rsidP="00055589">
      <w:pPr>
        <w:rPr>
          <w:b/>
        </w:rPr>
      </w:pPr>
      <w:r w:rsidRPr="00682E54">
        <w:rPr>
          <w:b/>
        </w:rPr>
        <w:t>Join Pro Waitlist</w:t>
      </w:r>
      <w:r w:rsidRPr="00682E54">
        <w:rPr>
          <w:b/>
        </w:rPr>
        <w:br/>
        <w:t>Apply for Elite</w:t>
      </w:r>
    </w:p>
    <w:p w:rsidR="00126EF5" w:rsidRPr="00682E54" w:rsidRDefault="00126EF5" w:rsidP="00126EF5">
      <w:pPr>
        <w:rPr>
          <w:b/>
        </w:rPr>
      </w:pPr>
    </w:p>
    <w:p w:rsidR="00126EF5" w:rsidRPr="00682E54" w:rsidRDefault="00126EF5" w:rsidP="00126EF5">
      <w:pPr>
        <w:rPr>
          <w:b/>
        </w:rPr>
      </w:pPr>
      <w:r w:rsidRPr="00682E54">
        <w:rPr>
          <w:b/>
        </w:rPr>
        <w:t>Built for traders who care about context, control, and survival — not alerts.</w:t>
      </w:r>
    </w:p>
    <w:p w:rsidR="00126EF5" w:rsidRPr="00682E54" w:rsidRDefault="00126EF5" w:rsidP="00126EF5">
      <w:pPr>
        <w:rPr>
          <w:b/>
        </w:rPr>
      </w:pPr>
      <w:r w:rsidRPr="00682E54">
        <w:rPr>
          <w:b/>
        </w:rPr>
        <w:t>Purpose: Learn to read control before imbalance.</w:t>
      </w:r>
    </w:p>
    <w:p w:rsidR="00126EF5" w:rsidRPr="00682E54" w:rsidRDefault="00126EF5" w:rsidP="00126EF5">
      <w:pPr>
        <w:rPr>
          <w:b/>
        </w:rPr>
      </w:pPr>
      <w:r w:rsidRPr="00682E54">
        <w:rPr>
          <w:b/>
        </w:rPr>
        <w:t>The Power of 4-Color System</w:t>
      </w:r>
    </w:p>
    <w:p w:rsidR="00126EF5" w:rsidRPr="00682E54" w:rsidRDefault="00126EF5" w:rsidP="00126EF5">
      <w:pPr>
        <w:rPr>
          <w:b/>
        </w:rPr>
      </w:pPr>
      <w:r w:rsidRPr="00682E54">
        <w:rPr>
          <w:b/>
        </w:rPr>
        <w:t>Price shows where.</w:t>
      </w:r>
    </w:p>
    <w:p w:rsidR="00126EF5" w:rsidRPr="00682E54" w:rsidRDefault="00126EF5" w:rsidP="00126EF5">
      <w:pPr>
        <w:rPr>
          <w:b/>
        </w:rPr>
      </w:pPr>
      <w:r w:rsidRPr="00682E54">
        <w:rPr>
          <w:b/>
        </w:rPr>
        <w:t>4-Color shows who.</w:t>
      </w:r>
    </w:p>
    <w:p w:rsidR="002B745A" w:rsidRPr="00682E54" w:rsidRDefault="00126EF5" w:rsidP="000A157F">
      <w:pPr>
        <w:rPr>
          <w:b/>
        </w:rPr>
      </w:pPr>
      <w:r w:rsidRPr="00682E54">
        <w:rPr>
          <w:rFonts w:eastAsia="Times New Roman"/>
          <w:b/>
          <w:lang w:val="en-US"/>
        </w:rPr>
        <w:t xml:space="preserve">INTRO – Lite Version </w:t>
      </w:r>
      <w:r w:rsidRPr="00682E54">
        <w:rPr>
          <w:rFonts w:eastAsia="Times New Roman"/>
          <w:b/>
          <w:lang w:val="en-US"/>
        </w:rPr>
        <w:br/>
        <w:t>Dynamic FVG Logic – Lite (4-Color Based) is a price behavior reading system, not a direction-guessing indicator.</w:t>
      </w:r>
      <w:r w:rsidRPr="00682E54">
        <w:rPr>
          <w:rFonts w:eastAsia="Times New Roman"/>
          <w:b/>
          <w:lang w:val="en-US"/>
        </w:rPr>
        <w:br/>
        <w:t>It reads who is in control through candle color behavior.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lang w:val="en-US"/>
        </w:rPr>
        <w:br/>
        <w:t>It helps you:</w:t>
      </w:r>
      <w:r w:rsidRPr="00682E54">
        <w:rPr>
          <w:rFonts w:eastAsia="Times New Roman"/>
          <w:b/>
          <w:lang w:val="en-US"/>
        </w:rPr>
        <w:br/>
        <w:t>See quickly who’s driving the market</w:t>
      </w:r>
      <w:r w:rsidRPr="00682E54">
        <w:rPr>
          <w:rFonts w:eastAsia="Times New Roman"/>
          <w:b/>
          <w:lang w:val="en-US"/>
        </w:rPr>
        <w:br/>
        <w:t>Know whether price is real movement or a trap</w:t>
      </w:r>
      <w:r w:rsidRPr="00682E54">
        <w:rPr>
          <w:rFonts w:eastAsia="Times New Roman"/>
          <w:b/>
          <w:lang w:val="en-US"/>
        </w:rPr>
        <w:br/>
        <w:t>Avoid trading when control is unclear</w:t>
      </w:r>
      <w:r w:rsidRPr="00682E54">
        <w:rPr>
          <w:rFonts w:eastAsia="Times New Roman"/>
          <w:b/>
          <w:lang w:val="en-US"/>
        </w:rPr>
        <w:br/>
        <w:t>No BUY / SELL</w:t>
      </w:r>
      <w:r w:rsidRPr="00682E54">
        <w:rPr>
          <w:rFonts w:eastAsia="Times New Roman"/>
          <w:b/>
          <w:lang w:val="en-US"/>
        </w:rPr>
        <w:br/>
        <w:t>No entry signals</w:t>
      </w:r>
      <w:r w:rsidRPr="00682E54">
        <w:rPr>
          <w:rFonts w:eastAsia="Times New Roman"/>
          <w:b/>
          <w:lang w:val="en-US"/>
        </w:rPr>
        <w:br/>
        <w:t>Observation only – real-time market state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lang w:val="en-US"/>
        </w:rPr>
        <w:br/>
        <w:t>4-COLOR CANDLES – How to Read Them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noProof/>
          <w:lang w:val="en-US"/>
        </w:rPr>
        <w:drawing>
          <wp:inline distT="0" distB="0" distL="0" distR="0">
            <wp:extent cx="216000" cy="216000"/>
            <wp:effectExtent l="19050" t="0" r="0" b="0"/>
            <wp:docPr id="55" name="Picture 55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🔴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lang w:val="en-US"/>
        </w:rPr>
        <w:t xml:space="preserve"> RED – Active Selling Pressure</w:t>
      </w:r>
      <w:r w:rsidRPr="00682E54">
        <w:rPr>
          <w:rFonts w:eastAsia="Times New Roman"/>
          <w:b/>
          <w:lang w:val="en-US"/>
        </w:rPr>
        <w:br/>
        <w:t>Sellers are in control</w:t>
      </w:r>
      <w:r w:rsidRPr="00682E54">
        <w:rPr>
          <w:rFonts w:eastAsia="Times New Roman"/>
          <w:b/>
          <w:lang w:val="en-US"/>
        </w:rPr>
        <w:br/>
        <w:t>Price moves fast and decisively</w:t>
      </w:r>
      <w:r w:rsidRPr="00682E54">
        <w:rPr>
          <w:rFonts w:eastAsia="Times New Roman"/>
          <w:b/>
          <w:lang w:val="en-US"/>
        </w:rPr>
        <w:br/>
        <w:t>Often appears after breakdowns, distribution, or traps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noProof/>
          <w:lang w:val="en-US"/>
        </w:rPr>
        <w:drawing>
          <wp:inline distT="0" distB="0" distL="0" distR="0">
            <wp:extent cx="216000" cy="216000"/>
            <wp:effectExtent l="19050" t="0" r="0" b="0"/>
            <wp:docPr id="56" name="Picture 56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⚠️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lang w:val="en-US"/>
        </w:rPr>
        <w:t xml:space="preserve"> Multiple Reds = don’t bottom-fish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noProof/>
          <w:lang w:val="en-US"/>
        </w:rPr>
        <w:drawing>
          <wp:inline distT="0" distB="0" distL="0" distR="0">
            <wp:extent cx="216000" cy="216000"/>
            <wp:effectExtent l="19050" t="0" r="0" b="0"/>
            <wp:docPr id="57" name="Picture 57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🟢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lang w:val="en-US"/>
        </w:rPr>
        <w:t xml:space="preserve"> GREEN – Active Buying Pressure</w:t>
      </w:r>
      <w:r w:rsidRPr="00682E54">
        <w:rPr>
          <w:rFonts w:eastAsia="Times New Roman"/>
          <w:b/>
          <w:lang w:val="en-US"/>
        </w:rPr>
        <w:br/>
        <w:t>Buyers are stepping in for real</w:t>
      </w:r>
      <w:r w:rsidRPr="00682E54">
        <w:rPr>
          <w:rFonts w:eastAsia="Times New Roman"/>
          <w:b/>
          <w:lang w:val="en-US"/>
        </w:rPr>
        <w:br/>
        <w:t>Price is being pushed, not dragged</w:t>
      </w:r>
      <w:r w:rsidRPr="00682E54">
        <w:rPr>
          <w:rFonts w:eastAsia="Times New Roman"/>
          <w:b/>
          <w:lang w:val="en-US"/>
        </w:rPr>
        <w:br/>
        <w:t>Used to judge whether an up-move has real force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noProof/>
          <w:lang w:val="en-US"/>
        </w:rPr>
        <w:drawing>
          <wp:inline distT="0" distB="0" distL="0" distR="0">
            <wp:extent cx="216000" cy="216000"/>
            <wp:effectExtent l="19050" t="0" r="0" b="0"/>
            <wp:docPr id="58" name="Picture 58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⚠️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lang w:val="en-US"/>
        </w:rPr>
        <w:t xml:space="preserve"> Green without follow-through = likely technical bounce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noProof/>
          <w:lang w:val="en-US"/>
        </w:rPr>
        <w:drawing>
          <wp:inline distT="0" distB="0" distL="0" distR="0">
            <wp:extent cx="216000" cy="216000"/>
            <wp:effectExtent l="19050" t="0" r="0" b="0"/>
            <wp:docPr id="59" name="Picture 59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🔵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lang w:val="en-US"/>
        </w:rPr>
        <w:t xml:space="preserve"> BLUE – Swing High / Resistance Zone</w:t>
      </w:r>
      <w:r w:rsidRPr="00682E54">
        <w:rPr>
          <w:rFonts w:eastAsia="Times New Roman"/>
          <w:b/>
          <w:lang w:val="en-US"/>
        </w:rPr>
        <w:br/>
        <w:t>Price is entering a previously controlled area</w:t>
      </w:r>
      <w:r w:rsidRPr="00682E54">
        <w:rPr>
          <w:rFonts w:eastAsia="Times New Roman"/>
          <w:b/>
          <w:lang w:val="en-US"/>
        </w:rPr>
        <w:br/>
        <w:t>Common behaviors:</w:t>
      </w:r>
      <w:r w:rsidRPr="00682E54">
        <w:rPr>
          <w:rFonts w:eastAsia="Times New Roman"/>
          <w:b/>
          <w:lang w:val="en-US"/>
        </w:rPr>
        <w:br/>
        <w:t>Slowing down</w:t>
      </w:r>
      <w:r w:rsidRPr="00682E54">
        <w:rPr>
          <w:rFonts w:eastAsia="Times New Roman"/>
          <w:b/>
          <w:lang w:val="en-US"/>
        </w:rPr>
        <w:br/>
        <w:t>Rejection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lang w:val="en-US"/>
        </w:rPr>
        <w:lastRenderedPageBreak/>
        <w:t>Short accumulation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noProof/>
          <w:lang w:val="en-US"/>
        </w:rPr>
        <w:drawing>
          <wp:inline distT="0" distB="0" distL="0" distR="0">
            <wp:extent cx="216000" cy="216000"/>
            <wp:effectExtent l="19050" t="0" r="0" b="0"/>
            <wp:docPr id="60" name="Picture 60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❌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lang w:val="en-US"/>
        </w:rPr>
        <w:t xml:space="preserve"> Not a buy zone — observation zone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noProof/>
          <w:lang w:val="en-US"/>
        </w:rPr>
        <w:drawing>
          <wp:inline distT="0" distB="0" distL="0" distR="0">
            <wp:extent cx="216000" cy="216000"/>
            <wp:effectExtent l="19050" t="0" r="0" b="0"/>
            <wp:docPr id="61" name="Picture 61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🟡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lang w:val="en-US"/>
        </w:rPr>
        <w:t xml:space="preserve"> YELLOW – Swing Low / Liquidity</w:t>
      </w:r>
      <w:r w:rsidRPr="00682E54">
        <w:rPr>
          <w:rFonts w:eastAsia="Times New Roman"/>
          <w:b/>
          <w:lang w:val="en-US"/>
        </w:rPr>
        <w:br/>
        <w:t>Liquidity sweep area</w:t>
      </w:r>
      <w:r w:rsidRPr="00682E54">
        <w:rPr>
          <w:rFonts w:eastAsia="Times New Roman"/>
          <w:b/>
          <w:lang w:val="en-US"/>
        </w:rPr>
        <w:br/>
        <w:t>False breaks are common</w:t>
      </w:r>
      <w:r w:rsidRPr="00682E54">
        <w:rPr>
          <w:rFonts w:eastAsia="Times New Roman"/>
          <w:b/>
          <w:lang w:val="en-US"/>
        </w:rPr>
        <w:br/>
        <w:t>Often the start of a reaction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noProof/>
          <w:lang w:val="en-US"/>
        </w:rPr>
        <w:drawing>
          <wp:inline distT="0" distB="0" distL="0" distR="0">
            <wp:extent cx="216000" cy="216000"/>
            <wp:effectExtent l="19050" t="0" r="0" b="0"/>
            <wp:docPr id="62" name="Picture 62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❌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2E54">
        <w:rPr>
          <w:rFonts w:eastAsia="Times New Roman"/>
          <w:b/>
          <w:lang w:val="en-US"/>
        </w:rPr>
        <w:t xml:space="preserve"> Not a safe bottom — force-testing zone</w:t>
      </w:r>
      <w:r w:rsidRPr="00682E54">
        <w:rPr>
          <w:rFonts w:eastAsia="Times New Roman"/>
          <w:b/>
          <w:lang w:val="en-US"/>
        </w:rPr>
        <w:br/>
      </w:r>
      <w:r w:rsidRPr="00682E54">
        <w:rPr>
          <w:rFonts w:eastAsia="Times New Roman"/>
          <w:b/>
          <w:lang w:val="en-US"/>
        </w:rPr>
        <w:br/>
      </w:r>
      <w:r w:rsidR="00583A06" w:rsidRPr="00682E54">
        <w:rPr>
          <w:rFonts w:eastAsia="Times New Roman"/>
          <w:b/>
          <w:bCs/>
          <w:color w:val="222222"/>
          <w:kern w:val="36"/>
        </w:rPr>
        <w:pict>
          <v:rect id="_x0000_i1025" style="width:0;height:1.5pt" o:hralign="center" o:hrstd="t" o:hr="t" fillcolor="#a0a0a0" stroked="f"/>
        </w:pict>
      </w:r>
    </w:p>
    <w:p w:rsidR="000B0F89" w:rsidRPr="00682E54" w:rsidRDefault="000B0F89" w:rsidP="001B592C">
      <w:pPr>
        <w:spacing w:after="0" w:line="240" w:lineRule="auto"/>
        <w:jc w:val="center"/>
        <w:rPr>
          <w:b/>
        </w:rPr>
      </w:pPr>
    </w:p>
    <w:p w:rsidR="000B0F89" w:rsidRPr="00682E54" w:rsidRDefault="000B0F89" w:rsidP="001B592C">
      <w:pPr>
        <w:spacing w:after="0" w:line="240" w:lineRule="auto"/>
        <w:jc w:val="center"/>
        <w:rPr>
          <w:b/>
        </w:rPr>
      </w:pPr>
    </w:p>
    <w:p w:rsidR="00B66493" w:rsidRPr="00682E54" w:rsidRDefault="00B66493" w:rsidP="00B66493">
      <w:pPr>
        <w:rPr>
          <w:b/>
        </w:rPr>
      </w:pPr>
      <w:r w:rsidRPr="00682E54">
        <w:rPr>
          <w:b/>
        </w:rPr>
        <w:t>Join Pro Waitlist link to Pro page</w:t>
      </w:r>
      <w:r w:rsidRPr="00682E54">
        <w:rPr>
          <w:b/>
        </w:rPr>
        <w:br/>
        <w:t>Apply for Elite, link to Elite page</w:t>
      </w:r>
    </w:p>
    <w:p w:rsidR="000B0F89" w:rsidRPr="00682E54" w:rsidRDefault="000B0F89" w:rsidP="001B592C">
      <w:pPr>
        <w:spacing w:after="0" w:line="240" w:lineRule="auto"/>
        <w:jc w:val="center"/>
        <w:rPr>
          <w:b/>
        </w:rPr>
      </w:pPr>
    </w:p>
    <w:p w:rsidR="000B0F89" w:rsidRPr="00682E54" w:rsidRDefault="000B0F89" w:rsidP="001B592C">
      <w:pPr>
        <w:spacing w:after="0" w:line="240" w:lineRule="auto"/>
        <w:jc w:val="center"/>
        <w:rPr>
          <w:b/>
        </w:rPr>
      </w:pPr>
    </w:p>
    <w:p w:rsidR="001075A9" w:rsidRPr="00682E54" w:rsidRDefault="001075A9" w:rsidP="001B592C">
      <w:pPr>
        <w:spacing w:after="0" w:line="240" w:lineRule="auto"/>
        <w:jc w:val="center"/>
        <w:rPr>
          <w:b/>
        </w:rPr>
      </w:pPr>
    </w:p>
    <w:p w:rsidR="001075A9" w:rsidRPr="00682E54" w:rsidRDefault="001075A9" w:rsidP="001B592C">
      <w:pPr>
        <w:spacing w:after="0" w:line="240" w:lineRule="auto"/>
        <w:jc w:val="center"/>
        <w:rPr>
          <w:b/>
        </w:rPr>
      </w:pPr>
    </w:p>
    <w:p w:rsidR="001075A9" w:rsidRPr="00682E54" w:rsidRDefault="001075A9" w:rsidP="001B592C">
      <w:pPr>
        <w:spacing w:after="0" w:line="240" w:lineRule="auto"/>
        <w:jc w:val="center"/>
        <w:rPr>
          <w:b/>
        </w:rPr>
      </w:pPr>
    </w:p>
    <w:p w:rsidR="001075A9" w:rsidRPr="00682E54" w:rsidRDefault="001075A9" w:rsidP="001B592C">
      <w:pPr>
        <w:spacing w:after="0" w:line="240" w:lineRule="auto"/>
        <w:jc w:val="center"/>
        <w:rPr>
          <w:b/>
        </w:rPr>
      </w:pPr>
    </w:p>
    <w:p w:rsidR="001075A9" w:rsidRPr="00682E54" w:rsidRDefault="001075A9" w:rsidP="001B592C">
      <w:pPr>
        <w:spacing w:after="0" w:line="240" w:lineRule="auto"/>
        <w:jc w:val="center"/>
        <w:rPr>
          <w:b/>
        </w:rPr>
      </w:pPr>
    </w:p>
    <w:p w:rsidR="00A80F07" w:rsidRPr="00682E54" w:rsidRDefault="00A80F07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p w:rsidR="00682E54" w:rsidRDefault="00682E54" w:rsidP="001B592C">
      <w:pPr>
        <w:spacing w:after="0" w:line="240" w:lineRule="auto"/>
        <w:jc w:val="center"/>
        <w:rPr>
          <w:b/>
        </w:rPr>
      </w:pPr>
    </w:p>
    <w:sectPr w:rsidR="00682E54" w:rsidSect="004F4D5C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4C01" w:rsidRDefault="00F44C01" w:rsidP="002E2466">
      <w:pPr>
        <w:spacing w:after="0" w:line="240" w:lineRule="auto"/>
      </w:pPr>
      <w:r>
        <w:separator/>
      </w:r>
    </w:p>
  </w:endnote>
  <w:endnote w:type="continuationSeparator" w:id="1">
    <w:p w:rsidR="00F44C01" w:rsidRDefault="00F44C01" w:rsidP="002E2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4C01" w:rsidRDefault="00F44C01" w:rsidP="002E2466">
      <w:pPr>
        <w:spacing w:after="0" w:line="240" w:lineRule="auto"/>
      </w:pPr>
      <w:r>
        <w:separator/>
      </w:r>
    </w:p>
  </w:footnote>
  <w:footnote w:type="continuationSeparator" w:id="1">
    <w:p w:rsidR="00F44C01" w:rsidRDefault="00F44C01" w:rsidP="002E2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966769"/>
      <w:docPartObj>
        <w:docPartGallery w:val="Page Numbers (Top of Page)"/>
        <w:docPartUnique/>
      </w:docPartObj>
    </w:sdtPr>
    <w:sdtContent>
      <w:p w:rsidR="002E2466" w:rsidRDefault="00583A06">
        <w:pPr>
          <w:pStyle w:val="Header"/>
          <w:jc w:val="right"/>
        </w:pPr>
        <w:fldSimple w:instr=" PAGE   \* MERGEFORMAT ">
          <w:r w:rsidR="00C70C69">
            <w:rPr>
              <w:noProof/>
            </w:rPr>
            <w:t>3</w:t>
          </w:r>
        </w:fldSimple>
      </w:p>
    </w:sdtContent>
  </w:sdt>
  <w:p w:rsidR="002E2466" w:rsidRDefault="002E246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6" type="#_x0000_t75" alt="🔵" style="width:23.5pt;height:23.5pt;visibility:visible;mso-wrap-style:square" o:bullet="t">
        <v:imagedata r:id="rId1" o:title="🔵"/>
      </v:shape>
    </w:pict>
  </w:numPicBullet>
  <w:abstractNum w:abstractNumId="0">
    <w:nsid w:val="0320207B"/>
    <w:multiLevelType w:val="multilevel"/>
    <w:tmpl w:val="6D52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23CEF"/>
    <w:multiLevelType w:val="multilevel"/>
    <w:tmpl w:val="B444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C6580"/>
    <w:multiLevelType w:val="multilevel"/>
    <w:tmpl w:val="40E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406E36"/>
    <w:multiLevelType w:val="multilevel"/>
    <w:tmpl w:val="BB2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235FEE"/>
    <w:multiLevelType w:val="multilevel"/>
    <w:tmpl w:val="F51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A76C92"/>
    <w:multiLevelType w:val="multilevel"/>
    <w:tmpl w:val="FDEA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22149C"/>
    <w:multiLevelType w:val="multilevel"/>
    <w:tmpl w:val="A050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CE3527"/>
    <w:multiLevelType w:val="hybridMultilevel"/>
    <w:tmpl w:val="9EE2D8A4"/>
    <w:lvl w:ilvl="0" w:tplc="C0680C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B20E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255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FA4C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02BA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7664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0E02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C4A2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502D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48F1089A"/>
    <w:multiLevelType w:val="multilevel"/>
    <w:tmpl w:val="463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9D7060"/>
    <w:multiLevelType w:val="multilevel"/>
    <w:tmpl w:val="DE4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E40FA1"/>
    <w:multiLevelType w:val="hybridMultilevel"/>
    <w:tmpl w:val="7C34678E"/>
    <w:lvl w:ilvl="0" w:tplc="0BFE8E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D04D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474BD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9AFE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3A0C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DE83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F644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F6C7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A04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nsid w:val="50144AF5"/>
    <w:multiLevelType w:val="multilevel"/>
    <w:tmpl w:val="B2C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3E6307"/>
    <w:multiLevelType w:val="hybridMultilevel"/>
    <w:tmpl w:val="BF04A8E0"/>
    <w:lvl w:ilvl="0" w:tplc="1B1EA7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E806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88DD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7622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1ED6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98EA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83E69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3AC7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2ED4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57EC4FF4"/>
    <w:multiLevelType w:val="multilevel"/>
    <w:tmpl w:val="22A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9E0449"/>
    <w:multiLevelType w:val="multilevel"/>
    <w:tmpl w:val="0970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9701F3"/>
    <w:multiLevelType w:val="multilevel"/>
    <w:tmpl w:val="F00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4C742B"/>
    <w:multiLevelType w:val="hybridMultilevel"/>
    <w:tmpl w:val="D758E19A"/>
    <w:lvl w:ilvl="0" w:tplc="7AC2C9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9CF1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22B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240F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D07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0678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6CDC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A6F6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120D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13"/>
  </w:num>
  <w:num w:numId="6">
    <w:abstractNumId w:val="8"/>
  </w:num>
  <w:num w:numId="7">
    <w:abstractNumId w:val="15"/>
  </w:num>
  <w:num w:numId="8">
    <w:abstractNumId w:val="14"/>
  </w:num>
  <w:num w:numId="9">
    <w:abstractNumId w:val="9"/>
  </w:num>
  <w:num w:numId="10">
    <w:abstractNumId w:val="3"/>
  </w:num>
  <w:num w:numId="11">
    <w:abstractNumId w:val="1"/>
  </w:num>
  <w:num w:numId="12">
    <w:abstractNumId w:val="4"/>
  </w:num>
  <w:num w:numId="13">
    <w:abstractNumId w:val="11"/>
  </w:num>
  <w:num w:numId="14">
    <w:abstractNumId w:val="10"/>
  </w:num>
  <w:num w:numId="15">
    <w:abstractNumId w:val="1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510F"/>
    <w:rsid w:val="000113FC"/>
    <w:rsid w:val="0005392E"/>
    <w:rsid w:val="0005503C"/>
    <w:rsid w:val="00055589"/>
    <w:rsid w:val="000716E8"/>
    <w:rsid w:val="000813C7"/>
    <w:rsid w:val="00095B6C"/>
    <w:rsid w:val="000A157F"/>
    <w:rsid w:val="000B0F89"/>
    <w:rsid w:val="000C760C"/>
    <w:rsid w:val="001075A9"/>
    <w:rsid w:val="00126EF5"/>
    <w:rsid w:val="00144CD7"/>
    <w:rsid w:val="001626A0"/>
    <w:rsid w:val="001B592C"/>
    <w:rsid w:val="001C780B"/>
    <w:rsid w:val="0021464D"/>
    <w:rsid w:val="00285480"/>
    <w:rsid w:val="002A3A8C"/>
    <w:rsid w:val="002B745A"/>
    <w:rsid w:val="002E2466"/>
    <w:rsid w:val="00312B10"/>
    <w:rsid w:val="00314BE6"/>
    <w:rsid w:val="003B06E1"/>
    <w:rsid w:val="003D42F2"/>
    <w:rsid w:val="00426D54"/>
    <w:rsid w:val="004D3AB9"/>
    <w:rsid w:val="004F4D5C"/>
    <w:rsid w:val="00527057"/>
    <w:rsid w:val="00577B2C"/>
    <w:rsid w:val="00583A06"/>
    <w:rsid w:val="0063662E"/>
    <w:rsid w:val="00682E54"/>
    <w:rsid w:val="006831D8"/>
    <w:rsid w:val="006C692B"/>
    <w:rsid w:val="006E66BD"/>
    <w:rsid w:val="00707916"/>
    <w:rsid w:val="00730B9E"/>
    <w:rsid w:val="00740AAC"/>
    <w:rsid w:val="00774739"/>
    <w:rsid w:val="007A1989"/>
    <w:rsid w:val="007C0F94"/>
    <w:rsid w:val="007F71AF"/>
    <w:rsid w:val="00805BD2"/>
    <w:rsid w:val="00841109"/>
    <w:rsid w:val="00851AB2"/>
    <w:rsid w:val="00921C3E"/>
    <w:rsid w:val="009615C1"/>
    <w:rsid w:val="00980A24"/>
    <w:rsid w:val="009858E8"/>
    <w:rsid w:val="009A171D"/>
    <w:rsid w:val="009A559B"/>
    <w:rsid w:val="00A01DDC"/>
    <w:rsid w:val="00A3580C"/>
    <w:rsid w:val="00A80F07"/>
    <w:rsid w:val="00AD2491"/>
    <w:rsid w:val="00B06753"/>
    <w:rsid w:val="00B06D99"/>
    <w:rsid w:val="00B13FC1"/>
    <w:rsid w:val="00B33792"/>
    <w:rsid w:val="00B44919"/>
    <w:rsid w:val="00B5348A"/>
    <w:rsid w:val="00B66493"/>
    <w:rsid w:val="00BA510F"/>
    <w:rsid w:val="00C022C6"/>
    <w:rsid w:val="00C116A7"/>
    <w:rsid w:val="00C12714"/>
    <w:rsid w:val="00C24800"/>
    <w:rsid w:val="00C516FE"/>
    <w:rsid w:val="00C51B3F"/>
    <w:rsid w:val="00C57180"/>
    <w:rsid w:val="00C66AD7"/>
    <w:rsid w:val="00C70875"/>
    <w:rsid w:val="00C70C69"/>
    <w:rsid w:val="00CC3A46"/>
    <w:rsid w:val="00D7112F"/>
    <w:rsid w:val="00DB1138"/>
    <w:rsid w:val="00DC6BA3"/>
    <w:rsid w:val="00E12953"/>
    <w:rsid w:val="00E2602A"/>
    <w:rsid w:val="00E64791"/>
    <w:rsid w:val="00E670CB"/>
    <w:rsid w:val="00E923B3"/>
    <w:rsid w:val="00E9514C"/>
    <w:rsid w:val="00F44C01"/>
    <w:rsid w:val="00F76472"/>
    <w:rsid w:val="00FE76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10F"/>
    <w:pPr>
      <w:spacing w:after="160" w:line="259" w:lineRule="auto"/>
    </w:pPr>
    <w:rPr>
      <w:rFonts w:ascii="Arial" w:hAnsi="Arial" w:cs="Arial"/>
      <w:sz w:val="24"/>
      <w:szCs w:val="24"/>
      <w:lang w:val="en-CA"/>
    </w:rPr>
  </w:style>
  <w:style w:type="paragraph" w:styleId="Heading1">
    <w:name w:val="heading 1"/>
    <w:basedOn w:val="Normal"/>
    <w:link w:val="Heading1Char"/>
    <w:uiPriority w:val="9"/>
    <w:qFormat/>
    <w:rsid w:val="007A19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A19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A19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EF5"/>
    <w:rPr>
      <w:rFonts w:ascii="Tahoma" w:hAnsi="Tahoma" w:cs="Tahoma"/>
      <w:sz w:val="16"/>
      <w:szCs w:val="16"/>
      <w:lang w:val="en-CA"/>
    </w:rPr>
  </w:style>
  <w:style w:type="character" w:styleId="Hyperlink">
    <w:name w:val="Hyperlink"/>
    <w:basedOn w:val="DefaultParagraphFont"/>
    <w:uiPriority w:val="99"/>
    <w:unhideWhenUsed/>
    <w:rsid w:val="00126EF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A19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19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19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1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7A198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E2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466"/>
    <w:rPr>
      <w:rFonts w:ascii="Arial" w:hAnsi="Arial" w:cs="Arial"/>
      <w:sz w:val="24"/>
      <w:szCs w:val="24"/>
      <w:lang w:val="en-CA"/>
    </w:rPr>
  </w:style>
  <w:style w:type="paragraph" w:styleId="Footer">
    <w:name w:val="footer"/>
    <w:basedOn w:val="Normal"/>
    <w:link w:val="FooterChar"/>
    <w:uiPriority w:val="99"/>
    <w:semiHidden/>
    <w:unhideWhenUsed/>
    <w:rsid w:val="002E2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2466"/>
    <w:rPr>
      <w:rFonts w:ascii="Arial" w:hAnsi="Arial" w:cs="Arial"/>
      <w:sz w:val="24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C516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5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56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9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9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9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8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4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0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0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14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8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9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6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83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0034">
          <w:marLeft w:val="0"/>
          <w:marRight w:val="0"/>
          <w:marTop w:val="68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adingview.com/script/dWscMbbP-Four-Color-Order-Flow-System/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 Surfer</dc:creator>
  <cp:lastModifiedBy>Net Surfer</cp:lastModifiedBy>
  <cp:revision>37</cp:revision>
  <dcterms:created xsi:type="dcterms:W3CDTF">2026-02-23T22:18:00Z</dcterms:created>
  <dcterms:modified xsi:type="dcterms:W3CDTF">2026-03-11T20:49:00Z</dcterms:modified>
</cp:coreProperties>
</file>