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82DBA">
      <w:pPr>
        <w:bidi w:val="0"/>
        <w:rPr>
          <w:rFonts w:hint="eastAsia"/>
        </w:rPr>
      </w:pPr>
      <w:bookmarkStart w:id="0" w:name="OLE_LINK32"/>
      <w:bookmarkStart w:id="1" w:name="OLE_LINK34"/>
    </w:p>
    <w:p w14:paraId="024682BE">
      <w:pPr>
        <w:bidi w:val="0"/>
        <w:rPr>
          <w:rFonts w:hint="eastAsia"/>
        </w:rPr>
      </w:pPr>
    </w:p>
    <w:p w14:paraId="4BEB858F">
      <w:pPr>
        <w:bidi w:val="0"/>
        <w:rPr>
          <w:rFonts w:hint="eastAsia"/>
        </w:rPr>
      </w:pPr>
    </w:p>
    <w:p w14:paraId="1E4840AF">
      <w:pPr>
        <w:bidi w:val="0"/>
        <w:rPr>
          <w:rFonts w:hint="eastAsia"/>
        </w:rPr>
      </w:pPr>
    </w:p>
    <w:p w14:paraId="0341529E">
      <w:pPr>
        <w:bidi w:val="0"/>
        <w:rPr>
          <w:rFonts w:hint="eastAsia"/>
        </w:rPr>
      </w:pPr>
      <w:r>
        <w:rPr>
          <w:rFonts w:hint="eastAsia" w:eastAsiaTheme="minorEastAsia"/>
          <w:highlight w:val="none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-201295</wp:posOffset>
            </wp:positionH>
            <wp:positionV relativeFrom="paragraph">
              <wp:posOffset>-683895</wp:posOffset>
            </wp:positionV>
            <wp:extent cx="3022600" cy="869950"/>
            <wp:effectExtent l="0" t="0" r="0" b="0"/>
            <wp:wrapNone/>
            <wp:docPr id="17" name="图片 17" descr="贵州大学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贵州大学log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highlight w:val="none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3630295</wp:posOffset>
            </wp:positionH>
            <wp:positionV relativeFrom="paragraph">
              <wp:posOffset>-678815</wp:posOffset>
            </wp:positionV>
            <wp:extent cx="1948180" cy="844550"/>
            <wp:effectExtent l="0" t="0" r="0" b="0"/>
            <wp:wrapNone/>
            <wp:docPr id="18" name="图片 18" descr="慧科LOGO-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慧科LOGO-CMYK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AEECF">
      <w:pPr>
        <w:bidi w:val="0"/>
        <w:rPr>
          <w:rFonts w:hint="eastAsia"/>
        </w:rPr>
      </w:pPr>
    </w:p>
    <w:p w14:paraId="09195A91">
      <w:pPr>
        <w:bidi w:val="0"/>
        <w:rPr>
          <w:rFonts w:hint="eastAsia"/>
        </w:rPr>
      </w:pPr>
    </w:p>
    <w:p w14:paraId="32B51738">
      <w:pPr>
        <w:bidi w:val="0"/>
        <w:rPr>
          <w:rFonts w:hint="eastAsia"/>
        </w:rPr>
      </w:pPr>
    </w:p>
    <w:p w14:paraId="7C18B793">
      <w:pPr>
        <w:bidi w:val="0"/>
        <w:rPr>
          <w:rFonts w:hint="eastAsia"/>
        </w:rPr>
      </w:pPr>
    </w:p>
    <w:p w14:paraId="18B082BA">
      <w:pPr>
        <w:bidi w:val="0"/>
        <w:rPr>
          <w:rFonts w:hint="eastAsia"/>
        </w:rPr>
      </w:pPr>
    </w:p>
    <w:p w14:paraId="529664A6">
      <w:p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</w:rPr>
      </w:pPr>
    </w:p>
    <w:bookmarkEnd w:id="0"/>
    <w:p w14:paraId="3C411D9C">
      <w:p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44"/>
          <w:szCs w:val="4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u w:val="single"/>
          <w:lang w:val="en-US" w:eastAsia="zh-CN"/>
        </w:rPr>
        <w:t>多agent智能虚拟化实验平台</w:t>
      </w:r>
    </w:p>
    <w:p w14:paraId="46BD16B8">
      <w:p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b/>
          <w:bCs/>
          <w:sz w:val="44"/>
          <w:szCs w:val="44"/>
          <w:u w:val="single"/>
          <w:lang w:val="en-US" w:eastAsia="zh-CN"/>
        </w:rPr>
      </w:pPr>
    </w:p>
    <w:p w14:paraId="46A49DFF">
      <w:p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6D800013">
      <w:p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2FCBBD67">
      <w:p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52"/>
          <w:szCs w:val="52"/>
          <w:lang w:val="en-US" w:eastAsia="zh-CN"/>
        </w:rPr>
        <w:t>UI设计文档</w:t>
      </w:r>
    </w:p>
    <w:p w14:paraId="016E01A0">
      <w:p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default" w:ascii="黑体" w:hAnsi="黑体" w:eastAsia="黑体" w:cs="黑体"/>
          <w:b w:val="0"/>
          <w:bCs w:val="0"/>
          <w:sz w:val="52"/>
          <w:szCs w:val="52"/>
          <w:lang w:val="en-US" w:eastAsia="zh-CN"/>
        </w:rPr>
      </w:pPr>
    </w:p>
    <w:p w14:paraId="46D6DFCF">
      <w:pPr>
        <w:bidi w:val="0"/>
      </w:pPr>
    </w:p>
    <w:p w14:paraId="2A13E4A5">
      <w:pPr>
        <w:bidi w:val="0"/>
      </w:pPr>
    </w:p>
    <w:p w14:paraId="08F49CE4">
      <w:pPr>
        <w:bidi w:val="0"/>
      </w:pPr>
    </w:p>
    <w:tbl>
      <w:tblPr>
        <w:tblStyle w:val="17"/>
        <w:tblW w:w="595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535"/>
      </w:tblGrid>
      <w:tr w14:paraId="52CF3CB6">
        <w:trPr>
          <w:trHeight w:val="567" w:hRule="atLeast"/>
          <w:jc w:val="center"/>
        </w:trPr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0F948EFC">
            <w:pPr>
              <w:bidi w:val="0"/>
              <w:jc w:val="distribute"/>
              <w:rPr>
                <w:rFonts w:hint="eastAsia"/>
                <w:lang w:eastAsia="zh-CN"/>
              </w:rPr>
            </w:pPr>
            <w:bookmarkStart w:id="2" w:name="OLE_LINK14" w:colFirst="0" w:colLast="1"/>
            <w:r>
              <w:rPr>
                <w:rFonts w:hint="eastAsia"/>
              </w:rPr>
              <w:t>文档编号</w:t>
            </w:r>
            <w:r>
              <w:rPr>
                <w:rFonts w:hint="eastAsia"/>
                <w:lang w:eastAsia="zh-CN"/>
              </w:rPr>
              <w:t>：</w:t>
            </w:r>
          </w:p>
        </w:tc>
        <w:tc>
          <w:tcPr>
            <w:tcW w:w="4535" w:type="dxa"/>
            <w:tcBorders>
              <w:tl2br w:val="nil"/>
              <w:tr2bl w:val="nil"/>
            </w:tcBorders>
            <w:vAlign w:val="center"/>
          </w:tcPr>
          <w:p w14:paraId="03C30098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20260908-01-01</w:t>
            </w:r>
          </w:p>
        </w:tc>
      </w:tr>
      <w:tr w14:paraId="55C4F749">
        <w:trPr>
          <w:trHeight w:val="567" w:hRule="atLeast"/>
          <w:jc w:val="center"/>
        </w:trPr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0DC93C7F">
            <w:pPr>
              <w:bidi w:val="0"/>
              <w:jc w:val="distribute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密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级</w:t>
            </w:r>
            <w:r>
              <w:rPr>
                <w:rFonts w:hint="eastAsia"/>
                <w:lang w:eastAsia="zh-CN"/>
              </w:rPr>
              <w:t>：</w:t>
            </w:r>
          </w:p>
        </w:tc>
        <w:tc>
          <w:tcPr>
            <w:tcW w:w="4535" w:type="dxa"/>
            <w:tcBorders>
              <w:tl2br w:val="nil"/>
              <w:tr2bl w:val="nil"/>
            </w:tcBorders>
            <w:vAlign w:val="center"/>
          </w:tcPr>
          <w:p w14:paraId="2AD2C449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内部使用</w:t>
            </w:r>
          </w:p>
        </w:tc>
      </w:tr>
      <w:tr w14:paraId="53B803B7">
        <w:trPr>
          <w:trHeight w:val="567" w:hRule="atLeast"/>
          <w:jc w:val="center"/>
        </w:trPr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5D78BB62">
            <w:pPr>
              <w:bidi w:val="0"/>
              <w:jc w:val="distribute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编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  <w:lang w:eastAsia="zh-CN"/>
              </w:rPr>
              <w:t>：</w:t>
            </w:r>
          </w:p>
        </w:tc>
        <w:tc>
          <w:tcPr>
            <w:tcW w:w="4535" w:type="dxa"/>
            <w:tcBorders>
              <w:tl2br w:val="nil"/>
              <w:tr2bl w:val="nil"/>
            </w:tcBorders>
            <w:vAlign w:val="center"/>
          </w:tcPr>
          <w:p w14:paraId="581414D4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UI设计组</w:t>
            </w:r>
          </w:p>
        </w:tc>
      </w:tr>
      <w:tr w14:paraId="27360F42">
        <w:trPr>
          <w:trHeight w:val="567" w:hRule="atLeast"/>
          <w:jc w:val="center"/>
        </w:trPr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2074078A">
            <w:pPr>
              <w:bidi w:val="0"/>
              <w:jc w:val="distribute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审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核</w:t>
            </w:r>
            <w:r>
              <w:rPr>
                <w:rFonts w:hint="eastAsia"/>
                <w:lang w:eastAsia="zh-CN"/>
              </w:rPr>
              <w:t>：</w:t>
            </w:r>
          </w:p>
        </w:tc>
        <w:tc>
          <w:tcPr>
            <w:tcW w:w="4535" w:type="dxa"/>
            <w:tcBorders>
              <w:tl2br w:val="nil"/>
              <w:tr2bl w:val="nil"/>
            </w:tcBorders>
            <w:vAlign w:val="center"/>
          </w:tcPr>
          <w:p w14:paraId="0CE297CC">
            <w:pPr>
              <w:spacing w:before="20" w:after="20" w:line="276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翁振磊</w:t>
            </w:r>
          </w:p>
        </w:tc>
      </w:tr>
      <w:tr w14:paraId="3750D367">
        <w:trPr>
          <w:trHeight w:val="567" w:hRule="atLeast"/>
          <w:jc w:val="center"/>
        </w:trPr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10A2F60A">
            <w:pPr>
              <w:bidi w:val="0"/>
              <w:jc w:val="distribute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批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准</w:t>
            </w:r>
            <w:r>
              <w:rPr>
                <w:rFonts w:hint="eastAsia"/>
                <w:lang w:eastAsia="zh-CN"/>
              </w:rPr>
              <w:t>：</w:t>
            </w:r>
          </w:p>
        </w:tc>
        <w:tc>
          <w:tcPr>
            <w:tcW w:w="4535" w:type="dxa"/>
            <w:tcBorders>
              <w:tl2br w:val="nil"/>
              <w:tr2bl w:val="nil"/>
            </w:tcBorders>
            <w:vAlign w:val="center"/>
          </w:tcPr>
          <w:p w14:paraId="44DF7DC8">
            <w:pPr>
              <w:spacing w:before="20" w:after="20" w:line="276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翁振磊</w:t>
            </w:r>
          </w:p>
        </w:tc>
      </w:tr>
      <w:tr w14:paraId="7E58E9AD">
        <w:trPr>
          <w:trHeight w:val="567" w:hRule="atLeast"/>
          <w:jc w:val="center"/>
        </w:trPr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06533F16">
            <w:pPr>
              <w:bidi w:val="0"/>
              <w:jc w:val="distribute"/>
              <w:rPr>
                <w:rFonts w:hint="eastAsia"/>
                <w:lang w:eastAsia="zh-CN"/>
              </w:rPr>
            </w:pPr>
            <w:bookmarkStart w:id="3" w:name="OLE_LINK12"/>
            <w:r>
              <w:rPr>
                <w:rFonts w:hint="eastAsia"/>
              </w:rPr>
              <w:t>日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期</w:t>
            </w:r>
            <w:bookmarkEnd w:id="3"/>
            <w:r>
              <w:rPr>
                <w:rFonts w:hint="eastAsia"/>
                <w:lang w:eastAsia="zh-CN"/>
              </w:rPr>
              <w:t>：</w:t>
            </w:r>
          </w:p>
        </w:tc>
        <w:tc>
          <w:tcPr>
            <w:tcW w:w="4535" w:type="dxa"/>
            <w:tcBorders>
              <w:tl2br w:val="nil"/>
              <w:tr2bl w:val="nil"/>
            </w:tcBorders>
            <w:vAlign w:val="center"/>
          </w:tcPr>
          <w:p w14:paraId="69B3582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2026年9月8日</w:t>
            </w:r>
          </w:p>
        </w:tc>
      </w:tr>
      <w:bookmarkEnd w:id="2"/>
    </w:tbl>
    <w:p w14:paraId="6AE31F46">
      <w:pPr>
        <w:bidi w:val="0"/>
        <w:rPr>
          <w:rFonts w:hint="default"/>
          <w:lang w:val="en-US" w:eastAsia="zh-CN"/>
        </w:rPr>
      </w:pPr>
    </w:p>
    <w:p w14:paraId="5BC18165">
      <w:pPr>
        <w:bidi w:val="0"/>
      </w:pPr>
    </w:p>
    <w:p w14:paraId="37B02A63">
      <w:pPr>
        <w:kinsoku/>
        <w:wordWrap/>
        <w:overflowPunct/>
        <w:topLinePunct w:val="0"/>
        <w:autoSpaceDE/>
        <w:autoSpaceDN/>
        <w:bidi w:val="0"/>
        <w:adjustRightInd/>
        <w:snapToGrid/>
        <w:spacing w:after="200" w:afterLines="0" w:line="360" w:lineRule="auto"/>
        <w:jc w:val="left"/>
        <w:textAlignment w:val="auto"/>
        <w:rPr>
          <w:rFonts w:ascii="Times New Roman" w:hAnsi="Times New Roman" w:cs="Times New Roman" w:eastAsiaTheme="minorEastAsia"/>
          <w:kern w:val="0"/>
          <w:sz w:val="24"/>
          <w:szCs w:val="24"/>
        </w:rPr>
      </w:pPr>
    </w:p>
    <w:p w14:paraId="2F6F2D18">
      <w:pPr>
        <w:kinsoku/>
        <w:wordWrap/>
        <w:overflowPunct/>
        <w:topLinePunct w:val="0"/>
        <w:autoSpaceDE/>
        <w:autoSpaceDN/>
        <w:bidi w:val="0"/>
        <w:adjustRightInd/>
        <w:snapToGrid/>
        <w:spacing w:after="200" w:afterLines="0" w:line="360" w:lineRule="auto"/>
        <w:jc w:val="left"/>
        <w:textAlignment w:val="auto"/>
        <w:rPr>
          <w:rFonts w:ascii="Times New Roman" w:hAnsi="Times New Roman" w:cs="Times New Roman" w:eastAsiaTheme="minorEastAsia"/>
          <w:kern w:val="0"/>
          <w:sz w:val="24"/>
          <w:szCs w:val="24"/>
        </w:rPr>
      </w:pPr>
    </w:p>
    <w:p w14:paraId="16115FC5">
      <w:pPr>
        <w:kinsoku/>
        <w:wordWrap/>
        <w:overflowPunct/>
        <w:topLinePunct w:val="0"/>
        <w:autoSpaceDE/>
        <w:autoSpaceDN/>
        <w:bidi w:val="0"/>
        <w:adjustRightInd/>
        <w:snapToGrid/>
        <w:spacing w:after="200" w:afterLines="0" w:line="360" w:lineRule="auto"/>
        <w:jc w:val="left"/>
        <w:textAlignment w:val="auto"/>
        <w:rPr>
          <w:rFonts w:ascii="Times New Roman" w:hAnsi="Times New Roman" w:cs="Times New Roman" w:eastAsiaTheme="minorEastAsia"/>
          <w:kern w:val="0"/>
          <w:sz w:val="24"/>
          <w:szCs w:val="24"/>
        </w:rPr>
      </w:pPr>
    </w:p>
    <w:p w14:paraId="33FA0B75">
      <w:pPr>
        <w:kinsoku/>
        <w:wordWrap/>
        <w:overflowPunct/>
        <w:topLinePunct w:val="0"/>
        <w:autoSpaceDE/>
        <w:autoSpaceDN/>
        <w:bidi w:val="0"/>
        <w:adjustRightInd/>
        <w:snapToGrid/>
        <w:spacing w:after="200" w:afterLines="0" w:line="360" w:lineRule="auto"/>
        <w:jc w:val="left"/>
        <w:textAlignment w:val="auto"/>
        <w:rPr>
          <w:rFonts w:ascii="Times New Roman" w:hAnsi="Times New Roman" w:cs="Times New Roman" w:eastAsiaTheme="minorEastAsia"/>
          <w:kern w:val="0"/>
          <w:sz w:val="24"/>
          <w:szCs w:val="24"/>
        </w:rPr>
      </w:pPr>
    </w:p>
    <w:p w14:paraId="6695DDEF">
      <w:pPr>
        <w:kinsoku/>
        <w:wordWrap/>
        <w:overflowPunct/>
        <w:topLinePunct w:val="0"/>
        <w:autoSpaceDE/>
        <w:autoSpaceDN/>
        <w:bidi w:val="0"/>
        <w:adjustRightInd/>
        <w:snapToGrid/>
        <w:spacing w:before="50" w:after="50" w:line="360" w:lineRule="auto"/>
        <w:ind w:firstLine="0" w:firstLineChars="0"/>
        <w:jc w:val="right"/>
        <w:textAlignment w:val="auto"/>
        <w:rPr>
          <w:rFonts w:ascii="宋体" w:hAnsi="宋体" w:eastAsia="宋体"/>
          <w:color w:val="000000"/>
          <w:sz w:val="22"/>
        </w:rPr>
      </w:pPr>
      <w:r>
        <w:rPr>
          <w:rFonts w:ascii="宋体" w:hAnsi="宋体" w:eastAsia="宋体"/>
          <w:color w:val="000000"/>
          <w:sz w:val="22"/>
        </w:rPr>
        <w:t>贵州慧科未来科技有限公司</w:t>
      </w:r>
      <w:bookmarkEnd w:id="1"/>
    </w:p>
    <w:p w14:paraId="5628142D">
      <w:pPr>
        <w:kinsoku/>
        <w:wordWrap/>
        <w:overflowPunct/>
        <w:topLinePunct w:val="0"/>
        <w:autoSpaceDE/>
        <w:autoSpaceDN/>
        <w:bidi w:val="0"/>
        <w:adjustRightInd/>
        <w:snapToGrid/>
        <w:spacing w:before="50" w:after="50" w:line="360" w:lineRule="auto"/>
        <w:ind w:firstLine="0" w:firstLineChars="0"/>
        <w:jc w:val="both"/>
        <w:textAlignment w:val="auto"/>
        <w:rPr>
          <w:rFonts w:ascii="宋体" w:hAnsi="宋体" w:eastAsia="宋体"/>
          <w:color w:val="000000"/>
          <w:sz w:val="22"/>
          <w:szCs w:val="21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pgNumType w:fmt="decimal"/>
          <w:cols w:space="720" w:num="1"/>
          <w:titlePg/>
          <w:docGrid w:linePitch="360" w:charSpace="0"/>
        </w:sectPr>
      </w:pPr>
    </w:p>
    <w:sdt>
      <w:sdtPr>
        <w:rPr>
          <w:rFonts w:hint="eastAsia" w:ascii="黑体" w:hAnsi="黑体" w:eastAsia="黑体" w:cs="黑体"/>
          <w:sz w:val="32"/>
          <w:szCs w:val="32"/>
        </w:rPr>
        <w:id w:val="875815702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黑体"/>
          <w:color w:val="000000"/>
          <w:sz w:val="21"/>
          <w:szCs w:val="21"/>
        </w:rPr>
      </w:sdtEndPr>
      <w:sdtContent>
        <w:p w14:paraId="1B67E0B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48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t>目录</w:t>
          </w:r>
        </w:p>
        <w:p w14:paraId="12A66EA4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48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黑体" w:hAnsi="黑体" w:eastAsia="黑体" w:cs="黑体"/>
              <w:sz w:val="32"/>
              <w:szCs w:val="32"/>
            </w:rPr>
          </w:pPr>
        </w:p>
        <w:p w14:paraId="4CA06178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48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黑体" w:hAnsi="黑体" w:eastAsia="黑体" w:cs="黑体"/>
              <w:sz w:val="32"/>
              <w:szCs w:val="32"/>
            </w:rPr>
          </w:pPr>
        </w:p>
        <w:p w14:paraId="76547257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000000"/>
              <w:sz w:val="21"/>
              <w:szCs w:val="21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color w:val="000000"/>
              <w:sz w:val="21"/>
              <w:szCs w:val="21"/>
            </w:rPr>
            <w:instrText xml:space="preserve">TOC \o "1-2" \h \u </w:instrText>
          </w:r>
          <w:r>
            <w:rPr>
              <w:rFonts w:hint="eastAsia" w:asciiTheme="minorEastAsia" w:hAnsiTheme="minorEastAsia" w:eastAsiaTheme="minorEastAsia" w:cstheme="minorEastAsia"/>
              <w:color w:val="000000"/>
              <w:sz w:val="21"/>
              <w:szCs w:val="21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instrText xml:space="preserve"> HYPERLINK \l _Toc1678747675 </w:instrText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1、</w:t>
          </w:r>
          <w:r>
            <w:rPr>
              <w:rFonts w:hint="eastAsia" w:asciiTheme="minorEastAsia" w:hAnsiTheme="minorEastAsia" w:eastAsiaTheme="minorEastAsia" w:cstheme="minorEastAsia"/>
            </w:rPr>
            <w:t>后台管理系统（PC）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_Toc1678747675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end"/>
          </w:r>
        </w:p>
        <w:p w14:paraId="7E0B03E8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instrText xml:space="preserve"> HYPERLINK \l _Toc1072019439 </w:instrText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1.1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设计思路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_Toc1072019439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end"/>
          </w:r>
        </w:p>
        <w:p w14:paraId="246DFDDE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instrText xml:space="preserve"> HYPERLINK \l _Toc42912943 </w:instrText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1.2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参考原型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_Toc42912943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end"/>
          </w:r>
        </w:p>
        <w:p w14:paraId="4DDDFDF3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instrText xml:space="preserve"> HYPERLINK \l _Toc1830811256 </w:instrText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2、</w:t>
          </w:r>
          <w:r>
            <w:rPr>
              <w:rFonts w:hint="eastAsia" w:asciiTheme="minorEastAsia" w:hAnsiTheme="minorEastAsia" w:eastAsiaTheme="minorEastAsia" w:cstheme="minorEastAsia"/>
            </w:rPr>
            <w:t>用户前台（PC）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_Toc1830811256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end"/>
          </w:r>
        </w:p>
        <w:p w14:paraId="558150DD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instrText xml:space="preserve"> HYPERLINK \l _Toc1299085376 </w:instrText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2.1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设计思路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_Toc1299085376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end"/>
          </w:r>
        </w:p>
        <w:p w14:paraId="23BA4E51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instrText xml:space="preserve"> HYPERLINK \l _Toc261675383 </w:instrText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2.2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参考原型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_Toc261675383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end"/>
          </w:r>
        </w:p>
        <w:p w14:paraId="7556A437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instrText xml:space="preserve"> HYPERLINK \l _Toc2079136672 </w:instrText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3、用</w:t>
          </w:r>
          <w:r>
            <w:rPr>
              <w:rFonts w:hint="eastAsia" w:asciiTheme="minorEastAsia" w:hAnsiTheme="minorEastAsia" w:eastAsiaTheme="minorEastAsia" w:cstheme="minorEastAsia"/>
            </w:rPr>
            <w:t>户后台（PC）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_Toc2079136672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9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end"/>
          </w:r>
        </w:p>
        <w:p w14:paraId="2683D9CE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instrText xml:space="preserve"> HYPERLINK \l _Toc196142320 </w:instrText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3.1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设计思路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_Toc196142320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9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end"/>
          </w:r>
        </w:p>
        <w:p w14:paraId="2E086623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instrText xml:space="preserve"> HYPERLINK \l _Toc176574095 </w:instrText>
          </w:r>
          <w:r>
            <w:rPr>
              <w:rFonts w:hint="eastAsia" w:asciiTheme="minorEastAsia" w:hAnsiTheme="minorEastAsia" w:eastAsiaTheme="minorEastAsia" w:cstheme="minorEastAsia"/>
              <w:szCs w:val="21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3.2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参考原型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_Toc176574095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9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end"/>
          </w:r>
        </w:p>
        <w:p w14:paraId="22D08D6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50" w:after="50" w:line="480" w:lineRule="auto"/>
            <w:ind w:firstLine="0" w:firstLineChars="0"/>
            <w:jc w:val="both"/>
            <w:textAlignment w:val="auto"/>
            <w:outlineLvl w:val="2"/>
            <w:rPr>
              <w:rFonts w:ascii="宋体" w:hAnsi="宋体" w:eastAsia="宋体"/>
              <w:color w:val="00000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color w:val="000000"/>
              <w:szCs w:val="21"/>
            </w:rPr>
            <w:fldChar w:fldCharType="end"/>
          </w:r>
        </w:p>
      </w:sdtContent>
    </w:sdt>
    <w:p w14:paraId="3474CD9C">
      <w:pPr>
        <w:pStyle w:val="2"/>
        <w:bidi w:val="0"/>
        <w:rPr>
          <w:rFonts w:hint="eastAsia" w:ascii="黑体" w:hAnsi="黑体" w:eastAsia="黑体" w:cs="黑体"/>
          <w:color w:val="auto"/>
          <w:lang w:val="en-US" w:eastAsia="zh-CN"/>
        </w:rPr>
      </w:pPr>
      <w:bookmarkStart w:id="4" w:name="_Toc1557742121"/>
      <w:bookmarkStart w:id="5" w:name="_Toc1678747675"/>
    </w:p>
    <w:p w14:paraId="5D68E228">
      <w:pPr>
        <w:pStyle w:val="2"/>
        <w:bidi w:val="0"/>
        <w:rPr>
          <w:rFonts w:hint="eastAsia" w:ascii="黑体" w:hAnsi="黑体" w:eastAsia="黑体" w:cs="黑体"/>
          <w:color w:val="auto"/>
          <w:lang w:val="en-US" w:eastAsia="zh-CN"/>
        </w:rPr>
      </w:pPr>
    </w:p>
    <w:p w14:paraId="49F8560F">
      <w:pPr>
        <w:pStyle w:val="2"/>
        <w:bidi w:val="0"/>
        <w:rPr>
          <w:rFonts w:hint="eastAsia" w:ascii="黑体" w:hAnsi="黑体" w:eastAsia="黑体" w:cs="黑体"/>
          <w:color w:val="auto"/>
          <w:lang w:val="en-US" w:eastAsia="zh-CN"/>
        </w:rPr>
      </w:pPr>
    </w:p>
    <w:p w14:paraId="15C48C57">
      <w:pPr>
        <w:pStyle w:val="2"/>
        <w:bidi w:val="0"/>
        <w:rPr>
          <w:rFonts w:hint="eastAsia" w:ascii="黑体" w:hAnsi="黑体" w:eastAsia="黑体" w:cs="黑体"/>
          <w:color w:val="auto"/>
          <w:lang w:val="en-US" w:eastAsia="zh-CN"/>
        </w:rPr>
      </w:pPr>
    </w:p>
    <w:p w14:paraId="4B4E8E9C">
      <w:pPr>
        <w:pStyle w:val="2"/>
        <w:bidi w:val="0"/>
        <w:rPr>
          <w:rFonts w:hint="eastAsia" w:ascii="黑体" w:hAnsi="黑体" w:eastAsia="黑体" w:cs="黑体"/>
          <w:color w:val="auto"/>
          <w:lang w:val="en-US" w:eastAsia="zh-CN"/>
        </w:rPr>
      </w:pPr>
    </w:p>
    <w:p w14:paraId="79DE7D87">
      <w:pPr>
        <w:pStyle w:val="2"/>
        <w:bidi w:val="0"/>
        <w:rPr>
          <w:rFonts w:hint="eastAsia" w:ascii="黑体" w:hAnsi="黑体" w:eastAsia="黑体" w:cs="黑体"/>
          <w:color w:val="auto"/>
          <w:lang w:val="en-US" w:eastAsia="zh-CN"/>
        </w:rPr>
      </w:pPr>
    </w:p>
    <w:p w14:paraId="55F7398C">
      <w:pPr>
        <w:pStyle w:val="2"/>
        <w:bidi w:val="0"/>
        <w:rPr>
          <w:rFonts w:hint="eastAsia" w:ascii="黑体" w:hAnsi="黑体" w:eastAsia="黑体" w:cs="黑体"/>
          <w:color w:val="auto"/>
          <w:lang w:val="en-US" w:eastAsia="zh-CN"/>
        </w:rPr>
      </w:pPr>
    </w:p>
    <w:p w14:paraId="7385085C">
      <w:pPr>
        <w:pStyle w:val="2"/>
        <w:bidi w:val="0"/>
        <w:rPr>
          <w:rFonts w:hint="eastAsia" w:ascii="黑体" w:hAnsi="黑体" w:eastAsia="黑体" w:cs="黑体"/>
          <w:color w:val="auto"/>
          <w:lang w:val="en-US" w:eastAsia="zh-CN"/>
        </w:rPr>
      </w:pPr>
    </w:p>
    <w:p w14:paraId="37553F43">
      <w:pPr>
        <w:pStyle w:val="2"/>
        <w:bidi w:val="0"/>
        <w:rPr>
          <w:rFonts w:hint="eastAsia" w:ascii="黑体" w:hAnsi="黑体" w:eastAsia="黑体" w:cs="黑体"/>
          <w:color w:val="auto"/>
          <w:lang w:val="en-US" w:eastAsia="zh-CN"/>
        </w:rPr>
      </w:pPr>
    </w:p>
    <w:p w14:paraId="14C586F1">
      <w:pPr>
        <w:pStyle w:val="2"/>
        <w:bidi w:val="0"/>
        <w:rPr>
          <w:rFonts w:hint="eastAsia" w:ascii="黑体" w:hAnsi="黑体" w:eastAsia="黑体" w:cs="黑体"/>
          <w:color w:val="auto"/>
          <w:lang w:val="en-US" w:eastAsia="zh-CN"/>
        </w:rPr>
      </w:pPr>
    </w:p>
    <w:p w14:paraId="4ABF6D17">
      <w:pPr>
        <w:pStyle w:val="2"/>
        <w:bidi w:val="0"/>
        <w:rPr>
          <w:rFonts w:hint="eastAsia" w:ascii="黑体" w:hAnsi="黑体" w:eastAsia="黑体" w:cs="黑体"/>
          <w:color w:val="auto"/>
          <w:lang w:val="en-US" w:eastAsia="zh-CN"/>
        </w:rPr>
      </w:pPr>
    </w:p>
    <w:p w14:paraId="15B24516">
      <w:pPr>
        <w:pStyle w:val="2"/>
        <w:bidi w:val="0"/>
        <w:rPr>
          <w:rFonts w:hint="eastAsia" w:ascii="黑体" w:hAnsi="黑体" w:eastAsia="黑体" w:cs="黑体"/>
          <w:color w:val="auto"/>
          <w:lang w:val="en-US" w:eastAsia="zh-CN"/>
        </w:rPr>
      </w:pPr>
    </w:p>
    <w:p w14:paraId="3FF785F4">
      <w:pPr>
        <w:pStyle w:val="2"/>
        <w:bidi w:val="0"/>
        <w:rPr>
          <w:rFonts w:hint="eastAsia" w:ascii="黑体" w:hAnsi="黑体" w:eastAsia="黑体" w:cs="黑体"/>
          <w:color w:val="auto"/>
          <w:lang w:val="en-US" w:eastAsia="zh-CN"/>
        </w:rPr>
      </w:pPr>
    </w:p>
    <w:p w14:paraId="2D372522">
      <w:pPr>
        <w:pStyle w:val="2"/>
        <w:bidi w:val="0"/>
        <w:rPr>
          <w:rFonts w:hint="eastAsia" w:ascii="黑体" w:hAnsi="黑体" w:eastAsia="黑体" w:cs="黑体"/>
          <w:color w:val="auto"/>
          <w:lang w:val="en-US" w:eastAsia="zh-CN"/>
        </w:rPr>
      </w:pPr>
    </w:p>
    <w:p w14:paraId="4A365674">
      <w:pPr>
        <w:pStyle w:val="2"/>
        <w:bidi w:val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1、</w:t>
      </w:r>
      <w:r>
        <w:rPr>
          <w:rFonts w:hint="eastAsia" w:ascii="黑体" w:hAnsi="黑体" w:eastAsia="黑体" w:cs="黑体"/>
          <w:color w:val="auto"/>
        </w:rPr>
        <w:t>后台管理系统（PC）</w:t>
      </w:r>
      <w:bookmarkEnd w:id="4"/>
      <w:bookmarkEnd w:id="5"/>
    </w:p>
    <w:p w14:paraId="1ADC42A0">
      <w:pPr>
        <w:spacing w:before="60" w:after="120"/>
      </w:pPr>
      <w:r>
        <w:rPr>
          <w:rFonts w:ascii="宋体" w:eastAsia="宋体"/>
          <w:sz w:val="21"/>
          <w:szCs w:val="21"/>
        </w:rPr>
        <w:t>后台管理系统是平台运维人员使用的管理界面，系统管理员可以管理整个平台的所有数据、用户角色、运行时资源和审计日志。</w:t>
      </w:r>
    </w:p>
    <w:p w14:paraId="7660F355">
      <w:pPr>
        <w:pStyle w:val="3"/>
        <w:bidi w:val="0"/>
        <w:rPr>
          <w:rFonts w:hint="eastAsia" w:ascii="黑体" w:hAnsi="黑体" w:eastAsia="黑体" w:cs="黑体"/>
          <w:color w:val="auto"/>
          <w:sz w:val="28"/>
          <w:szCs w:val="28"/>
        </w:rPr>
      </w:pPr>
      <w:bookmarkStart w:id="6" w:name="_Toc998687070"/>
      <w:bookmarkStart w:id="7" w:name="_Toc1072019439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1.1</w:t>
      </w:r>
      <w:r>
        <w:rPr>
          <w:rFonts w:hint="eastAsia" w:ascii="黑体" w:hAnsi="黑体" w:eastAsia="黑体" w:cs="黑体"/>
          <w:color w:val="auto"/>
          <w:sz w:val="28"/>
          <w:szCs w:val="28"/>
        </w:rPr>
        <w:t>设计思路</w:t>
      </w:r>
      <w:bookmarkEnd w:id="6"/>
      <w:bookmarkEnd w:id="7"/>
    </w:p>
    <w:p w14:paraId="6989F5F7">
      <w:pPr>
        <w:spacing w:before="40" w:after="40" w:line="360" w:lineRule="auto"/>
        <w:ind w:left="480" w:hanging="240"/>
      </w:pPr>
      <w:r>
        <w:rPr>
          <w:rFonts w:ascii="宋体" w:eastAsia="宋体"/>
          <w:sz w:val="21"/>
          <w:szCs w:val="21"/>
        </w:rPr>
        <w:t>用户页面只允许分配四种固定角色（普通用户、一级管理员、二级管理员、系统管理员），权限矩阵只读，不提供角色新增和自定义权限编辑。</w:t>
      </w:r>
    </w:p>
    <w:p w14:paraId="43F33D43">
      <w:pPr>
        <w:spacing w:before="40" w:after="40" w:line="360" w:lineRule="auto"/>
        <w:ind w:left="480" w:hanging="240"/>
      </w:pPr>
      <w:r>
        <w:rPr>
          <w:rFonts w:ascii="宋体" w:eastAsia="宋体"/>
          <w:sz w:val="21"/>
          <w:szCs w:val="21"/>
        </w:rPr>
        <w:t>运行时页面展示容器和虚拟机适配器、镜像白名单、资源规格、短期凭据、网络策略和契约测试。</w:t>
      </w:r>
    </w:p>
    <w:p w14:paraId="3C865C91">
      <w:pPr>
        <w:spacing w:before="40" w:after="40" w:line="360" w:lineRule="auto"/>
        <w:ind w:left="480" w:hanging="240"/>
      </w:pPr>
      <w:r>
        <w:rPr>
          <w:rFonts w:ascii="宋体" w:eastAsia="宋体"/>
          <w:sz w:val="21"/>
          <w:szCs w:val="21"/>
        </w:rPr>
        <w:t>实例与补偿页面显示幂等键、步骤、错误、重试次数和下次执行时间；危险动作二次确认。</w:t>
      </w:r>
    </w:p>
    <w:p w14:paraId="48D369D6">
      <w:pPr>
        <w:spacing w:before="40" w:after="40" w:line="360" w:lineRule="auto"/>
        <w:ind w:left="480" w:hanging="240"/>
      </w:pPr>
      <w:r>
        <w:rPr>
          <w:rFonts w:ascii="宋体" w:eastAsia="宋体"/>
          <w:sz w:val="21"/>
          <w:szCs w:val="21"/>
        </w:rPr>
        <w:t>审计页面支持 assignment_id、instance_id、trace_id、用户、动作和时间检索，并关联接口、Agent 工具、归档和补偿。</w:t>
      </w:r>
    </w:p>
    <w:p w14:paraId="6792DBA5">
      <w:pPr>
        <w:spacing w:before="40" w:after="40" w:line="360" w:lineRule="auto"/>
        <w:ind w:left="480" w:hanging="240"/>
      </w:pPr>
      <w:r>
        <w:rPr>
          <w:rFonts w:ascii="宋体" w:eastAsia="宋体"/>
          <w:sz w:val="21"/>
          <w:szCs w:val="21"/>
        </w:rPr>
        <w:t>配色采用深蓝色主色调，与用户前台和教师端保持品牌一致性；数据看板使用卡片式布局，关键指标一目了然。</w:t>
      </w:r>
    </w:p>
    <w:p w14:paraId="6E3BBBC4">
      <w:pPr>
        <w:pStyle w:val="3"/>
        <w:bidi w:val="0"/>
        <w:rPr>
          <w:rFonts w:hint="eastAsia" w:ascii="黑体" w:hAnsi="黑体" w:eastAsia="黑体" w:cs="黑体"/>
          <w:color w:val="auto"/>
          <w:sz w:val="28"/>
          <w:szCs w:val="28"/>
        </w:rPr>
      </w:pPr>
      <w:bookmarkStart w:id="8" w:name="_Toc201400538"/>
      <w:bookmarkStart w:id="9" w:name="_Toc42912943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1.2</w:t>
      </w:r>
      <w:r>
        <w:rPr>
          <w:rFonts w:hint="eastAsia" w:ascii="黑体" w:hAnsi="黑体" w:eastAsia="黑体" w:cs="黑体"/>
          <w:color w:val="auto"/>
          <w:sz w:val="28"/>
          <w:szCs w:val="28"/>
        </w:rPr>
        <w:t>参考原型</w:t>
      </w:r>
      <w:bookmarkEnd w:id="8"/>
      <w:bookmarkEnd w:id="9"/>
    </w:p>
    <w:p w14:paraId="718F484F">
      <w:pPr>
        <w:spacing w:before="60" w:after="120"/>
      </w:pPr>
      <w:r>
        <w:rPr>
          <w:rFonts w:ascii="宋体" w:eastAsia="宋体"/>
          <w:sz w:val="21"/>
          <w:szCs w:val="21"/>
        </w:rPr>
        <w:t>以下为后台管理系统（平台运营）界面原型：</w:t>
      </w:r>
    </w:p>
    <w:p w14:paraId="73CF57A6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图1  平台运营界面</w:t>
      </w:r>
    </w:p>
    <w:p w14:paraId="59796656">
      <w:pPr>
        <w:spacing w:before="60" w:after="200"/>
        <w:jc w:val="center"/>
      </w:pPr>
      <w:r>
        <w:drawing>
          <wp:inline distT="0" distB="0" distL="0" distR="0">
            <wp:extent cx="5400675" cy="2914650"/>
            <wp:effectExtent l="0" t="0" r="0" b="0"/>
            <wp:docPr id="1" name="图1  平台运营界面" descr="图1  平台运营界面" title="图1  平台运营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 平台运营界面" descr="图1  平台运营界面" title="图1  平台运营界面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82DF">
      <w:r>
        <w:br w:type="page"/>
      </w:r>
    </w:p>
    <w:p w14:paraId="6DF0036A">
      <w:pPr>
        <w:pStyle w:val="2"/>
        <w:bidi w:val="0"/>
        <w:rPr>
          <w:rFonts w:hint="eastAsia" w:ascii="黑体" w:hAnsi="黑体" w:eastAsia="黑体" w:cs="黑体"/>
          <w:color w:val="auto"/>
        </w:rPr>
      </w:pPr>
      <w:bookmarkStart w:id="10" w:name="_Toc504614494"/>
      <w:bookmarkStart w:id="11" w:name="_Toc1830811256"/>
      <w:r>
        <w:rPr>
          <w:rFonts w:hint="eastAsia" w:ascii="黑体" w:hAnsi="黑体" w:eastAsia="黑体" w:cs="黑体"/>
          <w:color w:val="auto"/>
          <w:lang w:val="en-US" w:eastAsia="zh-CN"/>
        </w:rPr>
        <w:t>2、</w:t>
      </w:r>
      <w:r>
        <w:rPr>
          <w:rFonts w:hint="eastAsia" w:ascii="黑体" w:hAnsi="黑体" w:eastAsia="黑体" w:cs="黑体"/>
          <w:color w:val="auto"/>
        </w:rPr>
        <w:t>用户前台（PC）</w:t>
      </w:r>
      <w:bookmarkEnd w:id="10"/>
      <w:bookmarkEnd w:id="11"/>
    </w:p>
    <w:p w14:paraId="22F27980">
      <w:pPr>
        <w:spacing w:before="60" w:after="120"/>
      </w:pPr>
      <w:r>
        <w:rPr>
          <w:rFonts w:ascii="宋体" w:eastAsia="宋体"/>
          <w:sz w:val="21"/>
          <w:szCs w:val="21"/>
        </w:rPr>
        <w:t>用户前台是普通学生用户使用的实验平台界面，提供实验列表浏览、环境加载、云端实验室操作、报告撰写与提交等完整实验流程。用户只能使用系统允许的功能，不出现模板写入、镜像选择或资源规格编辑入口。</w:t>
      </w:r>
    </w:p>
    <w:p w14:paraId="04C6F5D3">
      <w:pPr>
        <w:pStyle w:val="3"/>
        <w:bidi w:val="0"/>
        <w:rPr>
          <w:rFonts w:hint="eastAsia" w:ascii="黑体" w:hAnsi="黑体" w:eastAsia="黑体" w:cs="黑体"/>
          <w:color w:val="auto"/>
          <w:sz w:val="28"/>
          <w:szCs w:val="28"/>
        </w:rPr>
      </w:pPr>
      <w:bookmarkStart w:id="12" w:name="_Toc642878655"/>
      <w:bookmarkStart w:id="13" w:name="_Toc1299085376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2.1</w:t>
      </w:r>
      <w:r>
        <w:rPr>
          <w:rFonts w:hint="eastAsia" w:ascii="黑体" w:hAnsi="黑体" w:eastAsia="黑体" w:cs="黑体"/>
          <w:color w:val="auto"/>
          <w:sz w:val="28"/>
          <w:szCs w:val="28"/>
        </w:rPr>
        <w:t>设计思路</w:t>
      </w:r>
      <w:bookmarkEnd w:id="12"/>
      <w:bookmarkEnd w:id="13"/>
    </w:p>
    <w:p w14:paraId="7F542E84">
      <w:pPr>
        <w:spacing w:before="40" w:after="40" w:line="360" w:lineRule="auto"/>
        <w:ind w:left="480" w:hanging="240"/>
      </w:pPr>
      <w:r>
        <w:rPr>
          <w:rFonts w:ascii="宋体" w:eastAsia="宋体"/>
          <w:sz w:val="21"/>
          <w:szCs w:val="21"/>
        </w:rPr>
        <w:t>4.1 实验列表与详情：列表只展示当前有效团队成员的有效任务，并显示教师、时间、类型、难度、运行时、预计加载、最近保存、报告和审核状态。详情展示手册摘要、验收标准和只读环境摘要；不可进入时禁用按钮并说明原因。成员资格失效时任务卡片显示团队资格已失效，进入按钮禁用并引导至我的团队。进入实验只触发分配记录的幂等启动，不显示自由创建实例入口。</w:t>
      </w:r>
    </w:p>
    <w:p w14:paraId="725D2B9D">
      <w:pPr>
        <w:spacing w:before="40" w:after="40" w:line="360" w:lineRule="auto"/>
        <w:ind w:left="480" w:hanging="240"/>
      </w:pPr>
      <w:r>
        <w:rPr>
          <w:rFonts w:ascii="宋体" w:eastAsia="宋体"/>
          <w:sz w:val="21"/>
          <w:szCs w:val="21"/>
        </w:rPr>
        <w:t>4.2 环境自动加载：展示配额校验、运行时创建、材料挂载、依赖恢复、健康检查和凭据签发的步骤时间线。刷新、断线重连或重复点击后恢复原任务；SSE 不可用时轮询，不能重复创建实例。失败页显示原因、可否重试、已完成步骤和联系对象；只有 retryable 为真时显示重试。</w:t>
      </w:r>
    </w:p>
    <w:p w14:paraId="2C809C9A">
      <w:pPr>
        <w:spacing w:before="40" w:after="40" w:line="360" w:lineRule="auto"/>
        <w:ind w:left="480" w:hanging="240"/>
      </w:pPr>
      <w:r>
        <w:rPr>
          <w:rFonts w:ascii="宋体" w:eastAsia="宋体"/>
          <w:sz w:val="21"/>
          <w:szCs w:val="21"/>
        </w:rPr>
        <w:t>4.3 云端实验室：工作区采用左栏手册/模板、右栏实验操作与报告的双栏布局；顶部显示六步流程进度条（环境加载→完成实验→实验报告→教师审核→成果归档→实例销毁）。支持 Linux 终端和 Notebook 两种运行时，环境信息实时显示在标签栏。</w:t>
      </w:r>
    </w:p>
    <w:p w14:paraId="2152F0E1">
      <w:pPr>
        <w:spacing w:before="40" w:after="40" w:line="360" w:lineRule="auto"/>
        <w:ind w:left="480" w:hanging="240"/>
      </w:pPr>
      <w:r>
        <w:rPr>
          <w:rFonts w:ascii="宋体" w:eastAsia="宋体"/>
          <w:sz w:val="21"/>
          <w:szCs w:val="21"/>
        </w:rPr>
        <w:t>4.4 报告与成果：报告编辑器提供自动保存、手动保存、预览、附件、版本历史和提交；顶部显示版本和最近保存时间。提交确认明确冻结报告、实验快照、关键日志、结果和产物；提交后进入真实待审核状态。退回页突出原因和评语，用户基于新版本重新提交；历史版本只读。通过后成果页展示归档中、销毁中、失败或完成时间线。</w:t>
      </w:r>
    </w:p>
    <w:p w14:paraId="01440025">
      <w:pPr>
        <w:pStyle w:val="3"/>
        <w:bidi w:val="0"/>
        <w:rPr>
          <w:rFonts w:hint="eastAsia" w:ascii="黑体" w:hAnsi="黑体" w:eastAsia="黑体" w:cs="黑体"/>
          <w:color w:val="auto"/>
          <w:sz w:val="28"/>
          <w:szCs w:val="28"/>
        </w:rPr>
      </w:pPr>
      <w:bookmarkStart w:id="14" w:name="_Toc261675383"/>
      <w:bookmarkStart w:id="15" w:name="_Toc871326528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2.2</w:t>
      </w:r>
      <w:r>
        <w:rPr>
          <w:rFonts w:hint="eastAsia" w:ascii="黑体" w:hAnsi="黑体" w:eastAsia="黑体" w:cs="黑体"/>
          <w:color w:val="auto"/>
          <w:sz w:val="28"/>
          <w:szCs w:val="28"/>
        </w:rPr>
        <w:t>参考原型</w:t>
      </w:r>
      <w:bookmarkEnd w:id="14"/>
      <w:bookmarkEnd w:id="15"/>
    </w:p>
    <w:p w14:paraId="7DAB9DB8">
      <w:pPr>
        <w:spacing w:before="60" w:after="120"/>
        <w:rPr>
          <w:rFonts w:ascii="宋体" w:eastAsia="宋体"/>
          <w:sz w:val="21"/>
          <w:szCs w:val="21"/>
        </w:rPr>
      </w:pPr>
      <w:r>
        <w:rPr>
          <w:rFonts w:ascii="宋体" w:eastAsia="宋体"/>
          <w:sz w:val="21"/>
          <w:szCs w:val="21"/>
        </w:rPr>
        <w:t>以下为用户前台各功能界面原型：</w:t>
      </w:r>
    </w:p>
    <w:p w14:paraId="567E995F">
      <w:pPr>
        <w:spacing w:before="60" w:after="120"/>
        <w:rPr>
          <w:rFonts w:ascii="宋体" w:eastAsia="宋体"/>
          <w:sz w:val="21"/>
          <w:szCs w:val="21"/>
        </w:rPr>
      </w:pPr>
    </w:p>
    <w:p w14:paraId="0610465D">
      <w:pPr>
        <w:spacing w:before="60" w:after="120"/>
        <w:rPr>
          <w:rFonts w:ascii="宋体" w:eastAsia="宋体"/>
          <w:sz w:val="21"/>
          <w:szCs w:val="21"/>
        </w:rPr>
      </w:pPr>
    </w:p>
    <w:p w14:paraId="428B1CB6">
      <w:pPr>
        <w:spacing w:before="60" w:after="120"/>
        <w:rPr>
          <w:rFonts w:ascii="宋体" w:eastAsia="宋体"/>
          <w:sz w:val="21"/>
          <w:szCs w:val="21"/>
        </w:rPr>
      </w:pPr>
    </w:p>
    <w:p w14:paraId="326A58C2">
      <w:pPr>
        <w:spacing w:before="60" w:after="120"/>
        <w:rPr>
          <w:rFonts w:ascii="宋体" w:eastAsia="宋体"/>
          <w:sz w:val="21"/>
          <w:szCs w:val="21"/>
        </w:rPr>
      </w:pPr>
    </w:p>
    <w:p w14:paraId="3BFC818A">
      <w:pPr>
        <w:spacing w:before="60" w:after="120"/>
        <w:rPr>
          <w:rFonts w:ascii="宋体" w:eastAsia="宋体"/>
          <w:sz w:val="21"/>
          <w:szCs w:val="21"/>
        </w:rPr>
      </w:pPr>
    </w:p>
    <w:p w14:paraId="407C01C3">
      <w:pPr>
        <w:spacing w:before="60" w:after="120"/>
        <w:rPr>
          <w:rFonts w:ascii="宋体" w:eastAsia="宋体"/>
          <w:sz w:val="21"/>
          <w:szCs w:val="21"/>
        </w:rPr>
      </w:pPr>
    </w:p>
    <w:p w14:paraId="5698CA4F">
      <w:pPr>
        <w:spacing w:before="60" w:after="120"/>
        <w:rPr>
          <w:rFonts w:ascii="宋体" w:eastAsia="宋体"/>
          <w:sz w:val="21"/>
          <w:szCs w:val="21"/>
        </w:rPr>
      </w:pPr>
    </w:p>
    <w:p w14:paraId="46FF1611">
      <w:pPr>
        <w:spacing w:before="60" w:after="120"/>
        <w:rPr>
          <w:rFonts w:ascii="宋体" w:eastAsia="宋体"/>
          <w:sz w:val="21"/>
          <w:szCs w:val="21"/>
        </w:rPr>
      </w:pPr>
    </w:p>
    <w:p w14:paraId="68869E3D">
      <w:pPr>
        <w:spacing w:before="60" w:after="120"/>
        <w:rPr>
          <w:rFonts w:ascii="宋体" w:eastAsia="宋体"/>
          <w:sz w:val="21"/>
          <w:szCs w:val="21"/>
        </w:rPr>
      </w:pPr>
    </w:p>
    <w:p w14:paraId="03F0BD9C">
      <w:pPr>
        <w:spacing w:before="60" w:after="120"/>
        <w:rPr>
          <w:rFonts w:ascii="宋体" w:eastAsia="宋体"/>
          <w:sz w:val="21"/>
          <w:szCs w:val="21"/>
        </w:rPr>
      </w:pPr>
    </w:p>
    <w:p w14:paraId="23BA759D">
      <w:pPr>
        <w:spacing w:before="60" w:after="120"/>
        <w:rPr>
          <w:rFonts w:ascii="宋体" w:eastAsia="宋体"/>
          <w:sz w:val="21"/>
          <w:szCs w:val="21"/>
        </w:rPr>
      </w:pPr>
    </w:p>
    <w:p w14:paraId="703D4419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图2  实验工作台首页</w:t>
      </w:r>
    </w:p>
    <w:p w14:paraId="03AF7084">
      <w:pPr>
        <w:spacing w:before="60" w:after="200"/>
        <w:jc w:val="center"/>
      </w:pPr>
      <w:r>
        <w:drawing>
          <wp:inline distT="0" distB="0" distL="0" distR="0">
            <wp:extent cx="5400675" cy="3162300"/>
            <wp:effectExtent l="0" t="0" r="0" b="0"/>
            <wp:docPr id="2" name="图2  实验工作台首页" descr="图2  实验工作台首页" title="图2  实验工作台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  实验工作台首页" descr="图2  实验工作台首页" title="图2  实验工作台首页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3D4F">
      <w:pPr>
        <w:spacing w:before="60" w:after="200"/>
        <w:jc w:val="center"/>
      </w:pPr>
    </w:p>
    <w:p w14:paraId="764B19BD">
      <w:pPr>
        <w:spacing w:before="60" w:after="200"/>
        <w:jc w:val="center"/>
      </w:pPr>
    </w:p>
    <w:p w14:paraId="33AB5A59">
      <w:pPr>
        <w:spacing w:before="60" w:after="200"/>
        <w:jc w:val="center"/>
      </w:pPr>
    </w:p>
    <w:p w14:paraId="0B8447C7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图3  近期任务列表</w:t>
      </w:r>
    </w:p>
    <w:p w14:paraId="4B2FFF55">
      <w:pPr>
        <w:spacing w:before="60" w:after="200"/>
        <w:jc w:val="center"/>
      </w:pPr>
      <w:r>
        <w:drawing>
          <wp:inline distT="0" distB="0" distL="0" distR="0">
            <wp:extent cx="5400675" cy="2457450"/>
            <wp:effectExtent l="0" t="0" r="0" b="0"/>
            <wp:docPr id="3" name="图3  近期任务列表" descr="图3  近期任务列表" title="图3  近期任务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3  近期任务列表" descr="图3  近期任务列表" title="图3  近期任务列表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4745">
      <w:pPr>
        <w:spacing w:before="200" w:after="120"/>
        <w:jc w:val="center"/>
        <w:rPr>
          <w:rFonts w:ascii="宋体" w:eastAsia="宋体"/>
          <w:i/>
          <w:iCs/>
          <w:sz w:val="24"/>
          <w:szCs w:val="24"/>
        </w:rPr>
      </w:pPr>
    </w:p>
    <w:p w14:paraId="76BF0531">
      <w:pPr>
        <w:spacing w:before="200" w:after="120"/>
        <w:jc w:val="center"/>
        <w:rPr>
          <w:rFonts w:ascii="宋体" w:eastAsia="宋体"/>
          <w:i/>
          <w:iCs/>
          <w:sz w:val="24"/>
          <w:szCs w:val="24"/>
        </w:rPr>
      </w:pPr>
    </w:p>
    <w:p w14:paraId="123E2B3B">
      <w:pPr>
        <w:spacing w:before="200" w:after="120"/>
        <w:jc w:val="center"/>
        <w:rPr>
          <w:rFonts w:ascii="宋体" w:eastAsia="宋体"/>
          <w:i/>
          <w:iCs/>
          <w:sz w:val="24"/>
          <w:szCs w:val="24"/>
        </w:rPr>
      </w:pPr>
    </w:p>
    <w:p w14:paraId="1B384390">
      <w:pPr>
        <w:spacing w:before="200" w:after="120"/>
        <w:jc w:val="center"/>
        <w:rPr>
          <w:rFonts w:ascii="宋体" w:eastAsia="宋体"/>
          <w:i/>
          <w:iCs/>
          <w:sz w:val="24"/>
          <w:szCs w:val="24"/>
        </w:rPr>
      </w:pPr>
    </w:p>
    <w:p w14:paraId="7941554C">
      <w:pPr>
        <w:spacing w:before="200" w:after="120"/>
        <w:jc w:val="center"/>
        <w:rPr>
          <w:rFonts w:ascii="宋体" w:eastAsia="宋体"/>
          <w:i/>
          <w:iCs/>
          <w:sz w:val="24"/>
          <w:szCs w:val="24"/>
        </w:rPr>
      </w:pPr>
    </w:p>
    <w:p w14:paraId="79C57A90">
      <w:pPr>
        <w:spacing w:before="200" w:after="120"/>
        <w:jc w:val="center"/>
        <w:rPr>
          <w:rFonts w:ascii="宋体" w:eastAsia="宋体"/>
          <w:i/>
          <w:iCs/>
          <w:sz w:val="24"/>
          <w:szCs w:val="24"/>
        </w:rPr>
      </w:pPr>
    </w:p>
    <w:p w14:paraId="547A9819">
      <w:pPr>
        <w:spacing w:before="200" w:after="120"/>
        <w:jc w:val="center"/>
        <w:rPr>
          <w:rFonts w:ascii="宋体" w:eastAsia="宋体"/>
          <w:i/>
          <w:iCs/>
          <w:sz w:val="24"/>
          <w:szCs w:val="24"/>
        </w:rPr>
      </w:pPr>
    </w:p>
    <w:p w14:paraId="368CD864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图4  实验列表（含搜索筛选）</w:t>
      </w:r>
    </w:p>
    <w:p w14:paraId="2C00704B">
      <w:pPr>
        <w:spacing w:before="60" w:after="200"/>
        <w:jc w:val="center"/>
      </w:pPr>
      <w:r>
        <w:drawing>
          <wp:inline distT="0" distB="0" distL="0" distR="0">
            <wp:extent cx="5400675" cy="3181350"/>
            <wp:effectExtent l="0" t="0" r="0" b="0"/>
            <wp:docPr id="4" name="图4  实验列表（含搜索筛选）" descr="图4  实验列表（含搜索筛选）" title="图4  实验列表（含搜索筛选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4  实验列表（含搜索筛选）" descr="图4  实验列表（含搜索筛选）" title="图4  实验列表（含搜索筛选）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B51F">
      <w:pPr>
        <w:spacing w:before="60" w:after="200"/>
        <w:jc w:val="center"/>
      </w:pPr>
    </w:p>
    <w:p w14:paraId="15CF900E">
      <w:pPr>
        <w:spacing w:before="60" w:after="200"/>
        <w:jc w:val="center"/>
      </w:pPr>
    </w:p>
    <w:p w14:paraId="312FD61D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图5  我的团队（加入团队）</w:t>
      </w:r>
    </w:p>
    <w:p w14:paraId="520565C5">
      <w:pPr>
        <w:spacing w:before="60" w:after="200"/>
        <w:jc w:val="center"/>
      </w:pPr>
      <w:r>
        <w:drawing>
          <wp:inline distT="0" distB="0" distL="0" distR="0">
            <wp:extent cx="5400675" cy="3181350"/>
            <wp:effectExtent l="0" t="0" r="0" b="0"/>
            <wp:docPr id="5" name="图5  我的团队（加入团队）" descr="图5  我的团队（加入团队）" title="图5  我的团队（加入团队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5  我的团队（加入团队）" descr="图5  我的团队（加入团队）" title="图5  我的团队（加入团队）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9F29">
      <w:pPr>
        <w:spacing w:before="60" w:after="200"/>
        <w:jc w:val="center"/>
      </w:pPr>
    </w:p>
    <w:p w14:paraId="22988519">
      <w:pPr>
        <w:spacing w:before="60" w:after="200"/>
        <w:jc w:val="center"/>
      </w:pPr>
    </w:p>
    <w:p w14:paraId="7B2FFBCA">
      <w:pPr>
        <w:spacing w:before="60" w:after="200"/>
        <w:jc w:val="both"/>
      </w:pPr>
    </w:p>
    <w:p w14:paraId="1501FD75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图6  角色切换菜单</w:t>
      </w:r>
    </w:p>
    <w:p w14:paraId="7EC65F8B">
      <w:pPr>
        <w:spacing w:before="60" w:after="200"/>
        <w:jc w:val="center"/>
      </w:pPr>
      <w:r>
        <w:drawing>
          <wp:inline distT="0" distB="0" distL="0" distR="0">
            <wp:extent cx="4218305" cy="7157085"/>
            <wp:effectExtent l="0" t="0" r="23495" b="5715"/>
            <wp:docPr id="6" name="图6  角色切换菜单" descr="图6  角色切换菜单" title="图6  角色切换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6  角色切换菜单" descr="图6  角色切换菜单" title="图6  角色切换菜单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715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DDEE">
      <w:pPr>
        <w:spacing w:before="200" w:after="120"/>
        <w:jc w:val="center"/>
        <w:rPr>
          <w:rFonts w:ascii="宋体" w:eastAsia="宋体"/>
          <w:i/>
          <w:iCs/>
          <w:sz w:val="24"/>
          <w:szCs w:val="24"/>
        </w:rPr>
      </w:pPr>
    </w:p>
    <w:p w14:paraId="680FA3D9">
      <w:pPr>
        <w:spacing w:before="200" w:after="120"/>
        <w:jc w:val="center"/>
        <w:rPr>
          <w:rFonts w:ascii="宋体" w:eastAsia="宋体"/>
          <w:i/>
          <w:iCs/>
          <w:sz w:val="24"/>
          <w:szCs w:val="24"/>
        </w:rPr>
      </w:pPr>
    </w:p>
    <w:p w14:paraId="0DF5DD2C">
      <w:pPr>
        <w:spacing w:before="200" w:after="120"/>
        <w:jc w:val="center"/>
        <w:rPr>
          <w:rFonts w:ascii="宋体" w:eastAsia="宋体"/>
          <w:i/>
          <w:iCs/>
          <w:sz w:val="24"/>
          <w:szCs w:val="24"/>
        </w:rPr>
      </w:pPr>
    </w:p>
    <w:p w14:paraId="72624373">
      <w:pPr>
        <w:spacing w:before="200" w:after="120"/>
        <w:jc w:val="center"/>
        <w:rPr>
          <w:rFonts w:ascii="宋体" w:eastAsia="宋体"/>
          <w:i/>
          <w:iCs/>
          <w:sz w:val="24"/>
          <w:szCs w:val="24"/>
        </w:rPr>
      </w:pPr>
    </w:p>
    <w:p w14:paraId="06ED34E7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图7  环境加载进度页</w:t>
      </w:r>
    </w:p>
    <w:p w14:paraId="50CA638F">
      <w:pPr>
        <w:spacing w:before="60" w:after="200"/>
        <w:jc w:val="center"/>
      </w:pPr>
      <w:r>
        <w:drawing>
          <wp:inline distT="0" distB="0" distL="0" distR="0">
            <wp:extent cx="5400675" cy="3048000"/>
            <wp:effectExtent l="0" t="0" r="0" b="0"/>
            <wp:docPr id="7" name="图7  环境加载进度页" descr="图7  环境加载进度页" title="图7  环境加载进度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7  环境加载进度页" descr="图7  环境加载进度页" title="图7  环境加载进度页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9DD4">
      <w:pPr>
        <w:spacing w:before="60" w:after="200"/>
        <w:jc w:val="center"/>
      </w:pPr>
    </w:p>
    <w:p w14:paraId="6C884958">
      <w:pPr>
        <w:spacing w:before="60" w:after="200"/>
        <w:jc w:val="center"/>
      </w:pPr>
    </w:p>
    <w:p w14:paraId="4730BC10">
      <w:pPr>
        <w:spacing w:before="60" w:after="200"/>
        <w:jc w:val="center"/>
      </w:pPr>
    </w:p>
    <w:p w14:paraId="6A0C26E9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图8  云端实验室（Linux 终端工作台）</w:t>
      </w:r>
    </w:p>
    <w:p w14:paraId="58DF57BB">
      <w:pPr>
        <w:spacing w:before="60" w:after="200"/>
        <w:jc w:val="center"/>
      </w:pPr>
      <w:r>
        <w:drawing>
          <wp:inline distT="0" distB="0" distL="0" distR="0">
            <wp:extent cx="5400675" cy="3048000"/>
            <wp:effectExtent l="0" t="0" r="0" b="0"/>
            <wp:docPr id="8" name="图8  云端实验室（Linux 终端工作台）" descr="图8  云端实验室（Linux 终端工作台）" title="图8  云端实验室（Linux 终端工作台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8  云端实验室（Linux 终端工作台）" descr="图8  云端实验室（Linux 终端工作台）" title="图8  云端实验室（Linux 终端工作台）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F130">
      <w:pPr>
        <w:spacing w:before="60" w:after="200"/>
        <w:jc w:val="center"/>
      </w:pPr>
    </w:p>
    <w:p w14:paraId="68FB34BA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图9  实验报告编辑器（含 Agent 面板）</w:t>
      </w:r>
    </w:p>
    <w:p w14:paraId="1F33C92D">
      <w:pPr>
        <w:spacing w:before="60" w:after="200"/>
        <w:jc w:val="center"/>
      </w:pPr>
      <w:r>
        <w:drawing>
          <wp:inline distT="0" distB="0" distL="0" distR="0">
            <wp:extent cx="5400675" cy="3362325"/>
            <wp:effectExtent l="0" t="0" r="0" b="0"/>
            <wp:docPr id="9" name="图9  实验报告编辑器（含 Agent 面板）" descr="图9  实验报告编辑器（含 Agent 面板）" title="图9  实验报告编辑器（含 Agent 面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9  实验报告编辑器（含 Agent 面板）" descr="图9  实验报告编辑器（含 Agent 面板）" title="图9  实验报告编辑器（含 Agent 面板）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F323">
      <w:pPr>
        <w:spacing w:before="60" w:after="200"/>
        <w:jc w:val="center"/>
      </w:pPr>
    </w:p>
    <w:p w14:paraId="342E6ED9">
      <w:pPr>
        <w:spacing w:before="60" w:after="200"/>
        <w:jc w:val="center"/>
      </w:pPr>
    </w:p>
    <w:p w14:paraId="300781B5">
      <w:pPr>
        <w:spacing w:before="60" w:after="200"/>
        <w:jc w:val="center"/>
      </w:pPr>
    </w:p>
    <w:p w14:paraId="6C98B21E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图10  云端实验室（Notebook/JupyterLab 工作台）</w:t>
      </w:r>
    </w:p>
    <w:p w14:paraId="38256821">
      <w:pPr>
        <w:spacing w:before="60" w:after="200"/>
        <w:jc w:val="center"/>
      </w:pPr>
      <w:r>
        <w:drawing>
          <wp:inline distT="0" distB="0" distL="0" distR="0">
            <wp:extent cx="5400675" cy="3038475"/>
            <wp:effectExtent l="0" t="0" r="0" b="0"/>
            <wp:docPr id="10" name="图10  云端实验室（Notebook/JupyterLab 工作台）" descr="图10  云端实验室（Notebook/JupyterLab 工作台）" title="图10  云端实验室（Notebook/JupyterLab 工作台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10  云端实验室（Notebook/JupyterLab 工作台）" descr="图10  云端实验室（Notebook/JupyterLab 工作台）" title="图10  云端实验室（Notebook/JupyterLab 工作台）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B9A9">
      <w:r>
        <w:br w:type="page"/>
      </w:r>
    </w:p>
    <w:p w14:paraId="26AE81AE">
      <w:pPr>
        <w:pStyle w:val="2"/>
        <w:bidi w:val="0"/>
        <w:rPr>
          <w:rFonts w:hint="eastAsia" w:ascii="黑体" w:hAnsi="黑体" w:eastAsia="黑体" w:cs="黑体"/>
          <w:color w:val="auto"/>
        </w:rPr>
      </w:pPr>
      <w:bookmarkStart w:id="16" w:name="_Toc693967203"/>
      <w:bookmarkStart w:id="17" w:name="_Toc2079136672"/>
      <w:r>
        <w:rPr>
          <w:rFonts w:hint="eastAsia" w:ascii="黑体" w:hAnsi="黑体" w:eastAsia="黑体" w:cs="黑体"/>
          <w:color w:val="auto"/>
          <w:lang w:val="en-US" w:eastAsia="zh-CN"/>
        </w:rPr>
        <w:t>3、用</w:t>
      </w:r>
      <w:r>
        <w:rPr>
          <w:rFonts w:hint="eastAsia" w:ascii="黑体" w:hAnsi="黑体" w:eastAsia="黑体" w:cs="黑体"/>
          <w:color w:val="auto"/>
        </w:rPr>
        <w:t>户后台（PC）</w:t>
      </w:r>
      <w:bookmarkEnd w:id="16"/>
      <w:bookmarkEnd w:id="17"/>
    </w:p>
    <w:p w14:paraId="55C2C3BE">
      <w:pPr>
        <w:spacing w:before="60" w:after="120"/>
      </w:pPr>
      <w:r>
        <w:rPr>
          <w:rFonts w:hint="eastAsia"/>
          <w:sz w:val="21"/>
          <w:szCs w:val="21"/>
          <w:lang w:val="en-US" w:eastAsia="zh-CN"/>
        </w:rPr>
        <w:t>用</w:t>
      </w:r>
      <w:r>
        <w:rPr>
          <w:rFonts w:ascii="宋体" w:eastAsia="宋体"/>
          <w:sz w:val="21"/>
          <w:szCs w:val="21"/>
        </w:rPr>
        <w:t>户后台是教师和管理员使用的教学管理界面，提供实验模板管理、任务发布、过程监控、报告审核与评分、团队管理等功能。教师可以组织团队实验，助教协助管理但权限受限。</w:t>
      </w:r>
    </w:p>
    <w:p w14:paraId="60C23C93">
      <w:pPr>
        <w:pStyle w:val="3"/>
        <w:bidi w:val="0"/>
        <w:rPr>
          <w:rFonts w:hint="eastAsia" w:ascii="黑体" w:hAnsi="黑体" w:eastAsia="黑体" w:cs="黑体"/>
          <w:color w:val="auto"/>
          <w:sz w:val="28"/>
          <w:szCs w:val="28"/>
        </w:rPr>
      </w:pPr>
      <w:bookmarkStart w:id="18" w:name="_Toc196142320"/>
      <w:bookmarkStart w:id="19" w:name="_Toc523093964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3.1</w:t>
      </w:r>
      <w:r>
        <w:rPr>
          <w:rFonts w:hint="eastAsia" w:ascii="黑体" w:hAnsi="黑体" w:eastAsia="黑体" w:cs="黑体"/>
          <w:color w:val="auto"/>
          <w:sz w:val="28"/>
          <w:szCs w:val="28"/>
        </w:rPr>
        <w:t>设计思路</w:t>
      </w:r>
      <w:bookmarkEnd w:id="18"/>
      <w:bookmarkEnd w:id="19"/>
    </w:p>
    <w:p w14:paraId="47CCCFF5">
      <w:pPr>
        <w:spacing w:before="40" w:after="40" w:line="360" w:lineRule="auto"/>
        <w:ind w:left="480" w:hanging="240"/>
      </w:pPr>
      <w:r>
        <w:rPr>
          <w:rFonts w:ascii="宋体" w:eastAsia="宋体"/>
          <w:sz w:val="21"/>
          <w:szCs w:val="21"/>
        </w:rPr>
        <w:t>5.1 模板与任务发布：模板表单包含运行时、环境、依赖、资源、手册、材料、评测、Agent 范围和安全策略；发布前显示完整性与环境预检。任务发布必须选择已发布版本、全体或指定用户、时间、报告要求、审核方式和归档销毁策略；候选用户仅显示 ACTIVE 团队成员。发布预览汇总冻结版本、有效成员用户数量、运行时、预计加载和风险；确认后显示任务与分配创建结果。</w:t>
      </w:r>
    </w:p>
    <w:p w14:paraId="4ED73835">
      <w:pPr>
        <w:spacing w:before="40" w:after="40" w:line="360" w:lineRule="auto"/>
        <w:ind w:left="480" w:hanging="240"/>
      </w:pPr>
      <w:r>
        <w:rPr>
          <w:rFonts w:ascii="宋体" w:eastAsia="宋体"/>
          <w:sz w:val="21"/>
          <w:szCs w:val="21"/>
        </w:rPr>
        <w:t>5.2 过程与审核：任务过程按用户展示装载、实验、报告、审核、归档和销毁阶段，并可筛选失败、临近截止和待审核。审核页显示不可变报告版本、附件、实验快照、关键日志、产物和评测结果。审核通过需校验评分评语；退回必须填写原因；并发冲突显示服务端最新结论。教学概览以数据卡片展示任务数、团队数、实验数等关键指标。</w:t>
      </w:r>
    </w:p>
    <w:p w14:paraId="5CB083B1">
      <w:pPr>
        <w:pStyle w:val="3"/>
        <w:bidi w:val="0"/>
        <w:rPr>
          <w:rFonts w:hint="eastAsia" w:ascii="黑体" w:hAnsi="黑体" w:eastAsia="黑体" w:cs="黑体"/>
          <w:color w:val="auto"/>
          <w:sz w:val="28"/>
          <w:szCs w:val="28"/>
        </w:rPr>
      </w:pPr>
      <w:bookmarkStart w:id="20" w:name="_Toc1989685777"/>
      <w:bookmarkStart w:id="21" w:name="_Toc176574095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3.2</w:t>
      </w:r>
      <w:r>
        <w:rPr>
          <w:rFonts w:hint="eastAsia" w:ascii="黑体" w:hAnsi="黑体" w:eastAsia="黑体" w:cs="黑体"/>
          <w:color w:val="auto"/>
          <w:sz w:val="28"/>
          <w:szCs w:val="28"/>
        </w:rPr>
        <w:t>参考原型</w:t>
      </w:r>
      <w:bookmarkEnd w:id="20"/>
      <w:bookmarkEnd w:id="21"/>
    </w:p>
    <w:p w14:paraId="24341DD2">
      <w:pPr>
        <w:spacing w:before="60" w:after="120"/>
      </w:pPr>
      <w:r>
        <w:rPr>
          <w:rFonts w:ascii="宋体" w:eastAsia="宋体"/>
          <w:sz w:val="21"/>
          <w:szCs w:val="21"/>
        </w:rPr>
        <w:t>以下为</w:t>
      </w:r>
      <w:r>
        <w:rPr>
          <w:rFonts w:hint="eastAsia"/>
          <w:sz w:val="21"/>
          <w:szCs w:val="21"/>
          <w:lang w:val="en-US" w:eastAsia="zh-CN"/>
        </w:rPr>
        <w:t>用</w:t>
      </w:r>
      <w:bookmarkStart w:id="22" w:name="_GoBack"/>
      <w:bookmarkEnd w:id="22"/>
      <w:r>
        <w:rPr>
          <w:rFonts w:ascii="宋体" w:eastAsia="宋体"/>
          <w:sz w:val="21"/>
          <w:szCs w:val="21"/>
        </w:rPr>
        <w:t>户后台（教师/管理员端）各功能界面原型：</w:t>
      </w:r>
    </w:p>
    <w:p w14:paraId="2BFD1CDB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图11  教学管理（过程查看）</w:t>
      </w:r>
    </w:p>
    <w:p w14:paraId="52D8A6F4">
      <w:pPr>
        <w:spacing w:before="60" w:after="200"/>
        <w:jc w:val="center"/>
      </w:pPr>
      <w:r>
        <w:drawing>
          <wp:inline distT="0" distB="0" distL="0" distR="0">
            <wp:extent cx="5400675" cy="3714750"/>
            <wp:effectExtent l="0" t="0" r="0" b="0"/>
            <wp:docPr id="11" name="图11  教学管理（过程查看）" descr="图11  教学管理（过程查看）" title="图11  教学管理（过程查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11  教学管理（过程查看）" descr="图11  教学管理（过程查看）" title="图11  教学管理（过程查看）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DED6">
      <w:pPr>
        <w:spacing w:before="60" w:after="200"/>
        <w:jc w:val="center"/>
      </w:pPr>
    </w:p>
    <w:p w14:paraId="0121EB4E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图12  团队管理（教师视角）</w:t>
      </w:r>
    </w:p>
    <w:p w14:paraId="2C8030B3">
      <w:pPr>
        <w:spacing w:before="60" w:after="200"/>
        <w:jc w:val="center"/>
      </w:pPr>
      <w:r>
        <w:drawing>
          <wp:inline distT="0" distB="0" distL="0" distR="0">
            <wp:extent cx="5400675" cy="3181350"/>
            <wp:effectExtent l="0" t="0" r="0" b="0"/>
            <wp:docPr id="12" name="图12  团队管理（教师视角）" descr="图12  团队管理（教师视角）" title="图12  团队管理（教师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12  团队管理（教师视角）" descr="图12  团队管理（教师视角）" title="图12  团队管理（教师视角）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08B0">
      <w:pPr>
        <w:spacing w:before="60" w:after="200"/>
        <w:jc w:val="center"/>
      </w:pPr>
    </w:p>
    <w:p w14:paraId="3E9BDE98">
      <w:pPr>
        <w:spacing w:before="60" w:after="200"/>
        <w:jc w:val="center"/>
      </w:pPr>
    </w:p>
    <w:p w14:paraId="06F0CDB6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图13  实验结果归档</w:t>
      </w:r>
    </w:p>
    <w:p w14:paraId="731C3F3F">
      <w:pPr>
        <w:spacing w:before="60" w:after="200"/>
        <w:jc w:val="center"/>
      </w:pPr>
      <w:r>
        <w:drawing>
          <wp:inline distT="0" distB="0" distL="0" distR="0">
            <wp:extent cx="5400675" cy="3762375"/>
            <wp:effectExtent l="0" t="0" r="0" b="0"/>
            <wp:docPr id="13" name="图13  实验结果归档" descr="图13  实验结果归档" title="图13  实验结果归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13  实验结果归档" descr="图13  实验结果归档" title="图13  实验结果归档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3E5E">
      <w:pPr>
        <w:spacing w:before="60" w:after="200"/>
        <w:jc w:val="center"/>
      </w:pPr>
    </w:p>
    <w:p w14:paraId="136C71DB">
      <w:pPr>
        <w:spacing w:before="60" w:after="200"/>
        <w:jc w:val="center"/>
      </w:pPr>
    </w:p>
    <w:p w14:paraId="1E8E3A23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图14  发布实验任务</w:t>
      </w:r>
    </w:p>
    <w:p w14:paraId="50FC80F4">
      <w:pPr>
        <w:spacing w:before="60" w:after="200"/>
        <w:jc w:val="center"/>
      </w:pPr>
      <w:r>
        <w:drawing>
          <wp:inline distT="0" distB="0" distL="0" distR="0">
            <wp:extent cx="5400675" cy="3714750"/>
            <wp:effectExtent l="0" t="0" r="0" b="0"/>
            <wp:docPr id="14" name="图14  发布实验任务" descr="图14  发布实验任务" title="图14  发布实验任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14  发布实验任务" descr="图14  发布实验任务" title="图14  发布实验任务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ABB1">
      <w:pPr>
        <w:spacing w:before="60" w:after="200"/>
        <w:jc w:val="center"/>
      </w:pPr>
    </w:p>
    <w:p w14:paraId="15B17953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图15  评分管理</w:t>
      </w:r>
    </w:p>
    <w:p w14:paraId="2A759C69">
      <w:pPr>
        <w:spacing w:before="60" w:after="200"/>
        <w:jc w:val="center"/>
      </w:pPr>
      <w:r>
        <w:drawing>
          <wp:inline distT="0" distB="0" distL="0" distR="0">
            <wp:extent cx="5400675" cy="4019550"/>
            <wp:effectExtent l="0" t="0" r="0" b="0"/>
            <wp:docPr id="15" name="图15  评分管理" descr="图15  评分管理" title="图15  评分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15  评分管理" descr="图15  评分管理" title="图15  评分管理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C144">
      <w:pPr>
        <w:spacing w:before="200" w:after="120"/>
        <w:jc w:val="center"/>
      </w:pPr>
      <w:r>
        <w:rPr>
          <w:rFonts w:ascii="宋体" w:eastAsia="宋体"/>
          <w:i/>
          <w:iCs/>
          <w:sz w:val="24"/>
          <w:szCs w:val="24"/>
        </w:rPr>
        <w:t>图16  过程查看</w:t>
      </w:r>
    </w:p>
    <w:p w14:paraId="366CF91D">
      <w:pPr>
        <w:spacing w:before="60" w:after="200"/>
        <w:jc w:val="center"/>
      </w:pPr>
      <w:r>
        <w:drawing>
          <wp:inline distT="0" distB="0" distL="0" distR="0">
            <wp:extent cx="5400675" cy="4143375"/>
            <wp:effectExtent l="0" t="0" r="0" b="0"/>
            <wp:docPr id="16" name="图16  过程查看" descr="图16  过程查看" title="图16  过程查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16  过程查看" descr="图16  过程查看" title="图16  过程查看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8638">
      <w:pPr>
        <w:bidi w:val="0"/>
        <w:rPr>
          <w:rFonts w:hint="eastAsia"/>
        </w:rPr>
        <w:sectPr>
          <w:footerReference r:id="rId6" w:type="first"/>
          <w:footerReference r:id="rId5" w:type="default"/>
          <w:pgSz w:w="11906" w:h="16838"/>
          <w:pgMar w:top="1440" w:right="1800" w:bottom="1440" w:left="1800" w:header="708" w:footer="708" w:gutter="0"/>
          <w:pgNumType w:fmt="decimal" w:start="1"/>
          <w:cols w:space="720" w:num="1"/>
          <w:titlePg/>
          <w:docGrid w:linePitch="360" w:charSpace="0"/>
        </w:sectPr>
      </w:pPr>
    </w:p>
    <w:p w14:paraId="12ADB6E2">
      <w:pPr>
        <w:bidi w:val="0"/>
        <w:rPr>
          <w:rFonts w:hint="eastAsia"/>
        </w:rPr>
      </w:pPr>
    </w:p>
    <w:p w14:paraId="37F2BA63">
      <w:pPr>
        <w:bidi w:val="0"/>
        <w:rPr>
          <w:rFonts w:hint="eastAsia"/>
        </w:rPr>
      </w:pPr>
    </w:p>
    <w:p w14:paraId="7679D23C">
      <w:pPr>
        <w:bidi w:val="0"/>
        <w:rPr>
          <w:rFonts w:hint="eastAsia"/>
        </w:rPr>
      </w:pPr>
    </w:p>
    <w:p w14:paraId="31DE1150">
      <w:pPr>
        <w:bidi w:val="0"/>
        <w:rPr>
          <w:rFonts w:hint="eastAsia"/>
        </w:rPr>
      </w:pPr>
    </w:p>
    <w:p w14:paraId="1041BFC7">
      <w:pPr>
        <w:bidi w:val="0"/>
        <w:rPr>
          <w:rFonts w:hint="eastAsia"/>
        </w:rPr>
      </w:pPr>
    </w:p>
    <w:p w14:paraId="5AAFDE23">
      <w:pPr>
        <w:bidi w:val="0"/>
        <w:rPr>
          <w:rFonts w:hint="eastAsia"/>
        </w:rPr>
      </w:pPr>
    </w:p>
    <w:p w14:paraId="2D72B2D2">
      <w:pPr>
        <w:bidi w:val="0"/>
        <w:rPr>
          <w:rFonts w:hint="eastAsia"/>
        </w:rPr>
      </w:pPr>
    </w:p>
    <w:p w14:paraId="0DDF4996">
      <w:pPr>
        <w:bidi w:val="0"/>
        <w:rPr>
          <w:rFonts w:hint="eastAsia"/>
        </w:rPr>
      </w:pPr>
    </w:p>
    <w:p w14:paraId="2D205CFD">
      <w:pPr>
        <w:bidi w:val="0"/>
        <w:rPr>
          <w:rFonts w:hint="eastAsia"/>
        </w:rPr>
      </w:pPr>
    </w:p>
    <w:p w14:paraId="74469FCF">
      <w:pPr>
        <w:bidi w:val="0"/>
        <w:rPr>
          <w:rFonts w:hint="eastAsia"/>
        </w:rPr>
      </w:pPr>
    </w:p>
    <w:p w14:paraId="2FB4AB03">
      <w:pPr>
        <w:bidi w:val="0"/>
        <w:rPr>
          <w:rFonts w:hint="eastAsia"/>
        </w:rPr>
      </w:pPr>
    </w:p>
    <w:p w14:paraId="2B2D845C">
      <w:pPr>
        <w:bidi w:val="0"/>
        <w:rPr>
          <w:rFonts w:hint="eastAsia"/>
        </w:rPr>
      </w:pPr>
    </w:p>
    <w:p w14:paraId="121EF050">
      <w:pPr>
        <w:bidi w:val="0"/>
        <w:rPr>
          <w:rFonts w:hint="eastAsia"/>
        </w:rPr>
      </w:pPr>
    </w:p>
    <w:p w14:paraId="7C0D5173">
      <w:pPr>
        <w:bidi w:val="0"/>
        <w:rPr>
          <w:rFonts w:hint="eastAsia"/>
        </w:rPr>
      </w:pPr>
    </w:p>
    <w:p w14:paraId="789617F9">
      <w:pPr>
        <w:bidi w:val="0"/>
        <w:rPr>
          <w:rFonts w:hint="eastAsia"/>
        </w:rPr>
      </w:pPr>
    </w:p>
    <w:p w14:paraId="2573A396">
      <w:pPr>
        <w:bidi w:val="0"/>
        <w:rPr>
          <w:rFonts w:hint="eastAsia"/>
        </w:rPr>
      </w:pPr>
    </w:p>
    <w:p w14:paraId="16FD4E83">
      <w:pPr>
        <w:bidi w:val="0"/>
        <w:rPr>
          <w:rFonts w:hint="eastAsia"/>
        </w:rPr>
      </w:pPr>
    </w:p>
    <w:p w14:paraId="6AC5673C">
      <w:pPr>
        <w:bidi w:val="0"/>
        <w:rPr>
          <w:rFonts w:hint="eastAsia"/>
        </w:rPr>
      </w:pPr>
    </w:p>
    <w:p w14:paraId="68EAFFB7">
      <w:pPr>
        <w:bidi w:val="0"/>
        <w:rPr>
          <w:rFonts w:hint="eastAsia"/>
        </w:rPr>
      </w:pPr>
    </w:p>
    <w:p w14:paraId="3AEDDC30">
      <w:pPr>
        <w:bidi w:val="0"/>
        <w:rPr>
          <w:rFonts w:hint="eastAsia"/>
        </w:rPr>
      </w:pPr>
    </w:p>
    <w:p w14:paraId="68C4CA8D">
      <w:pPr>
        <w:bidi w:val="0"/>
        <w:rPr>
          <w:rFonts w:hint="eastAsia"/>
        </w:rPr>
      </w:pPr>
    </w:p>
    <w:p w14:paraId="3A4399BD">
      <w:pPr>
        <w:bidi w:val="0"/>
        <w:jc w:val="center"/>
        <w:rPr>
          <w:rFonts w:hint="default"/>
          <w:sz w:val="84"/>
          <w:szCs w:val="84"/>
          <w:lang w:val="en-US" w:eastAsia="zh-CN"/>
        </w:rPr>
      </w:pPr>
      <w:r>
        <w:rPr>
          <w:rFonts w:hint="eastAsia" w:ascii="黑体" w:hAnsi="黑体" w:eastAsia="黑体" w:cs="黑体"/>
          <w:sz w:val="84"/>
          <w:szCs w:val="84"/>
          <w:lang w:val="en-US" w:eastAsia="zh-CN"/>
        </w:rPr>
        <w:t>UI设计文档</w:t>
      </w:r>
    </w:p>
    <w:p w14:paraId="30C23EF1">
      <w:pPr>
        <w:bidi w:val="0"/>
        <w:rPr>
          <w:rFonts w:hint="eastAsia"/>
        </w:rPr>
      </w:pPr>
    </w:p>
    <w:p w14:paraId="32C78DFC">
      <w:pPr>
        <w:bidi w:val="0"/>
        <w:rPr>
          <w:rFonts w:hint="eastAsia"/>
        </w:rPr>
      </w:pPr>
    </w:p>
    <w:p w14:paraId="56DEC30A">
      <w:pPr>
        <w:bidi w:val="0"/>
        <w:rPr>
          <w:rFonts w:hint="eastAsia"/>
        </w:rPr>
      </w:pPr>
    </w:p>
    <w:p w14:paraId="0D6742E3">
      <w:pPr>
        <w:bidi w:val="0"/>
        <w:rPr>
          <w:rFonts w:hint="eastAsia"/>
        </w:rPr>
      </w:pPr>
    </w:p>
    <w:p w14:paraId="1A398ECB">
      <w:pPr>
        <w:bidi w:val="0"/>
        <w:rPr>
          <w:rFonts w:hint="eastAsia"/>
        </w:rPr>
      </w:pPr>
    </w:p>
    <w:p w14:paraId="7331491E">
      <w:pPr>
        <w:bidi w:val="0"/>
        <w:rPr>
          <w:rFonts w:hint="eastAsia"/>
        </w:rPr>
      </w:pPr>
    </w:p>
    <w:p w14:paraId="1BD8A0F4">
      <w:pPr>
        <w:bidi w:val="0"/>
        <w:rPr>
          <w:rFonts w:hint="eastAsia"/>
        </w:rPr>
      </w:pPr>
    </w:p>
    <w:p w14:paraId="4102E8C3">
      <w:pPr>
        <w:bidi w:val="0"/>
      </w:pPr>
    </w:p>
    <w:p w14:paraId="58B5BA0D">
      <w:pPr>
        <w:bidi w:val="0"/>
      </w:pPr>
    </w:p>
    <w:p w14:paraId="0BD864C7">
      <w:pPr>
        <w:bidi w:val="0"/>
      </w:pPr>
    </w:p>
    <w:p w14:paraId="6CD9FE60">
      <w:pPr>
        <w:bidi w:val="0"/>
      </w:pPr>
    </w:p>
    <w:p w14:paraId="1752461B">
      <w:pPr>
        <w:bidi w:val="0"/>
      </w:pPr>
    </w:p>
    <w:p w14:paraId="088B0924">
      <w:pPr>
        <w:bidi w:val="0"/>
      </w:pPr>
    </w:p>
    <w:p w14:paraId="107ABA28">
      <w:pPr>
        <w:bidi w:val="0"/>
      </w:pPr>
    </w:p>
    <w:p w14:paraId="0B26A68D">
      <w:pPr>
        <w:bidi w:val="0"/>
      </w:pPr>
    </w:p>
    <w:p w14:paraId="15D0913D">
      <w:pPr>
        <w:bidi w:val="0"/>
      </w:pPr>
    </w:p>
    <w:p w14:paraId="0DDFAE8D">
      <w:pPr>
        <w:bidi w:val="0"/>
      </w:pPr>
    </w:p>
    <w:p w14:paraId="4ACA73C8">
      <w:pPr>
        <w:bidi w:val="0"/>
      </w:pPr>
    </w:p>
    <w:p w14:paraId="26BCE874">
      <w:pPr>
        <w:bidi w:val="0"/>
      </w:pPr>
    </w:p>
    <w:p w14:paraId="37F72F34">
      <w:pPr>
        <w:bidi w:val="0"/>
      </w:pPr>
    </w:p>
    <w:p w14:paraId="6DD08DDA">
      <w:pPr>
        <w:bidi w:val="0"/>
      </w:pPr>
    </w:p>
    <w:p w14:paraId="2052C09E">
      <w:pPr>
        <w:bidi w:val="0"/>
      </w:pPr>
    </w:p>
    <w:p w14:paraId="36EE020E">
      <w:pPr>
        <w:bidi w:val="0"/>
      </w:pPr>
    </w:p>
    <w:p w14:paraId="133F0879">
      <w:pPr>
        <w:bidi w:val="0"/>
      </w:pPr>
    </w:p>
    <w:p w14:paraId="07C33723">
      <w:p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right"/>
        <w:textAlignment w:val="auto"/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贵州慧科未来科技有限公司</w:t>
      </w:r>
    </w:p>
    <w:sectPr>
      <w:footerReference r:id="rId8" w:type="first"/>
      <w:footerReference r:id="rId7" w:type="default"/>
      <w:pgSz w:w="11906" w:h="16838"/>
      <w:pgMar w:top="1440" w:right="1800" w:bottom="1440" w:left="1800" w:header="708" w:footer="708" w:gutter="0"/>
      <w:pgNumType w:fmt="decimal" w:start="1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3BDFD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24C151">
                          <w:pPr>
                            <w:jc w:val="center"/>
                          </w:pPr>
                          <w:r>
                            <w:rPr>
                              <w:rFonts w:ascii="宋体" w:eastAsia="宋体"/>
                              <w:sz w:val="18"/>
                              <w:szCs w:val="1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/>
                              <w:sz w:val="18"/>
                              <w:szCs w:val="18"/>
                            </w:rPr>
                            <w:instrText xml:space="preserve">PAGE</w:instrText>
                          </w:r>
                          <w:r>
                            <w:rPr>
                              <w:rFonts w:ascii="宋体" w:eastAsia="宋体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/>
                              <w:sz w:val="18"/>
                              <w:szCs w:val="1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24C151">
                    <w:pPr>
                      <w:jc w:val="center"/>
                    </w:pPr>
                    <w:r>
                      <w:rPr>
                        <w:rFonts w:ascii="宋体" w:eastAsia="宋体"/>
                        <w:sz w:val="18"/>
                        <w:szCs w:val="18"/>
                      </w:rPr>
                      <w:t xml:space="preserve">— </w:t>
                    </w:r>
                    <w:r>
                      <w:rPr>
                        <w:rFonts w:ascii="宋体" w:eastAsia="宋体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宋体" w:eastAsia="宋体"/>
                        <w:sz w:val="18"/>
                        <w:szCs w:val="18"/>
                      </w:rPr>
                      <w:instrText xml:space="preserve">PAGE</w:instrText>
                    </w:r>
                    <w:r>
                      <w:rPr>
                        <w:rFonts w:ascii="宋体" w:eastAsia="宋体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宋体" w:eastAsia="宋体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宋体" w:eastAsia="宋体"/>
                        <w:sz w:val="18"/>
                        <w:szCs w:val="1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83AF6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E39F94">
                          <w:pPr>
                            <w:jc w:val="center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13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E39F94">
                    <w:pPr>
                      <w:jc w:val="center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13</w:t>
                    </w:r>
                    <w: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311D3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575D1A">
                          <w:pPr>
                            <w:pStyle w:val="1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575D1A">
                    <w:pPr>
                      <w:pStyle w:val="1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A3264">
    <w:pPr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3DA4F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363E4">
    <w:pPr>
      <w:jc w:val="center"/>
    </w:pPr>
    <w:r>
      <w:rPr>
        <w:rFonts w:ascii="宋体" w:eastAsia="宋体"/>
        <w:sz w:val="18"/>
        <w:szCs w:val="18"/>
      </w:rPr>
      <w:t>UI设计文档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AFAFE6E"/>
    <w:rsid w:val="61FE09DF"/>
    <w:rsid w:val="7BDD2CDF"/>
    <w:rsid w:val="C3FF27CC"/>
    <w:rsid w:val="CFDE86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eastAsia="宋体" w:hAnsiTheme="minorHAnsi" w:cstheme="minorBidi"/>
      <w:sz w:val="21"/>
      <w:szCs w:val="21"/>
    </w:rPr>
  </w:style>
  <w:style w:type="paragraph" w:styleId="2">
    <w:name w:val="heading 1"/>
    <w:next w:val="1"/>
    <w:qFormat/>
    <w:uiPriority w:val="0"/>
    <w:rPr>
      <w:rFonts w:ascii="宋体" w:eastAsia="宋体" w:hAnsiTheme="minorHAnsi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eastAsia="宋体" w:hAnsiTheme="minorHAnsi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eastAsia="宋体" w:hAnsiTheme="minorHAnsi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eastAsia="宋体" w:hAnsiTheme="minorHAnsi" w:cstheme="minorBid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eastAsia="宋体" w:hAnsiTheme="minorHAnsi" w:cstheme="minorBid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eastAsia="宋体" w:hAnsiTheme="minorHAnsi" w:cstheme="minorBidi"/>
      <w:color w:val="1F4D78"/>
      <w:sz w:val="21"/>
      <w:szCs w:val="21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8">
    <w:name w:val="Default Paragraph Font"/>
    <w:semiHidden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endnote text"/>
    <w:link w:val="24"/>
    <w:semiHidden/>
    <w:unhideWhenUsed/>
    <w:uiPriority w:val="99"/>
    <w:pPr>
      <w:spacing w:after="0" w:line="240" w:lineRule="auto"/>
    </w:pPr>
    <w:rPr>
      <w:rFonts w:ascii="宋体" w:eastAsia="宋体" w:hAnsiTheme="minorHAnsi" w:cstheme="minorBidi"/>
      <w:sz w:val="20"/>
      <w:szCs w:val="20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uiPriority w:val="0"/>
  </w:style>
  <w:style w:type="paragraph" w:styleId="13">
    <w:name w:val="footnote text"/>
    <w:link w:val="23"/>
    <w:semiHidden/>
    <w:unhideWhenUsed/>
    <w:uiPriority w:val="99"/>
    <w:pPr>
      <w:spacing w:after="0" w:line="240" w:lineRule="auto"/>
    </w:pPr>
    <w:rPr>
      <w:rFonts w:ascii="宋体" w:eastAsia="宋体" w:hAnsiTheme="minorHAnsi" w:cstheme="minorBidi"/>
      <w:sz w:val="20"/>
      <w:szCs w:val="20"/>
    </w:rPr>
  </w:style>
  <w:style w:type="paragraph" w:styleId="14">
    <w:name w:val="toc 2"/>
    <w:basedOn w:val="1"/>
    <w:next w:val="1"/>
    <w:uiPriority w:val="0"/>
    <w:pPr>
      <w:ind w:left="420" w:leftChars="200"/>
    </w:pPr>
  </w:style>
  <w:style w:type="paragraph" w:styleId="15">
    <w:name w:val="Title"/>
    <w:qFormat/>
    <w:uiPriority w:val="0"/>
    <w:rPr>
      <w:rFonts w:ascii="宋体" w:eastAsia="宋体" w:hAnsiTheme="minorHAnsi" w:cstheme="minorBidi"/>
      <w:sz w:val="56"/>
      <w:szCs w:val="56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endnote reference"/>
    <w:semiHidden/>
    <w:unhideWhenUsed/>
    <w:uiPriority w:val="99"/>
    <w:rPr>
      <w:vertAlign w:val="superscript"/>
    </w:rPr>
  </w:style>
  <w:style w:type="character" w:styleId="20">
    <w:name w:val="Hyperlink"/>
    <w:unhideWhenUsed/>
    <w:uiPriority w:val="99"/>
    <w:rPr>
      <w:color w:val="0563C1"/>
      <w:u w:val="single"/>
    </w:rPr>
  </w:style>
  <w:style w:type="character" w:styleId="21">
    <w:name w:val="footnote reference"/>
    <w:semiHidden/>
    <w:unhideWhenUsed/>
    <w:uiPriority w:val="99"/>
    <w:rPr>
      <w:vertAlign w:val="superscript"/>
    </w:rPr>
  </w:style>
  <w:style w:type="paragraph" w:styleId="22">
    <w:name w:val="List Paragraph"/>
    <w:qFormat/>
    <w:uiPriority w:val="0"/>
    <w:rPr>
      <w:rFonts w:ascii="宋体" w:eastAsia="宋体" w:hAnsiTheme="minorHAnsi" w:cstheme="minorBidi"/>
      <w:sz w:val="21"/>
      <w:szCs w:val="21"/>
    </w:rPr>
  </w:style>
  <w:style w:type="character" w:customStyle="1" w:styleId="23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4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5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2026-09-14T10:21:51Z</dcterms:created>
  <dc:creator>Un-named</dc:creator>
  <cp:lastModifiedBy>陈俊男</cp:lastModifiedBy>
  <dcterms:modified xsi:type="dcterms:W3CDTF">2026-09-14T10:24:30Z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0A8963BA48AC8D0F1A58A76A12A37741_42</vt:lpwstr>
  </property>
</Properties>
</file>