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6382DBA">
      <w:pPr>
        <w:bidi w:val="0"/>
        <w:rPr>
          <w:rFonts w:hint="eastAsia"/>
        </w:rPr>
      </w:pPr>
      <w:bookmarkStart w:id="0" w:name="OLE_LINK32"/>
      <w:bookmarkStart w:id="1" w:name="OLE_LINK11"/>
      <w:bookmarkStart w:id="2" w:name="OLE_LINK34"/>
      <w:r>
        <w:rPr>
          <w:rFonts w:hint="eastAsia" w:ascii="宋体" w:hAnsi="宋体" w:eastAsiaTheme="minorEastAsia"/>
          <w:highlight w:val="none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3634740</wp:posOffset>
            </wp:positionH>
            <wp:positionV relativeFrom="paragraph">
              <wp:posOffset>159385</wp:posOffset>
            </wp:positionV>
            <wp:extent cx="1948180" cy="844550"/>
            <wp:effectExtent l="0" t="0" r="0" b="0"/>
            <wp:wrapNone/>
            <wp:docPr id="19" name="图片 19" descr="慧科LOGO-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慧科LOGO-CMYK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Theme="minorEastAsia"/>
          <w:highlight w:val="none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-234950</wp:posOffset>
            </wp:positionH>
            <wp:positionV relativeFrom="paragraph">
              <wp:posOffset>135255</wp:posOffset>
            </wp:positionV>
            <wp:extent cx="3022600" cy="869950"/>
            <wp:effectExtent l="0" t="0" r="0" b="0"/>
            <wp:wrapNone/>
            <wp:docPr id="5" name="图片 5" descr="贵州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贵州大学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AD1E2">
      <w:pPr>
        <w:bidi w:val="0"/>
        <w:jc w:val="left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11B29062">
      <w:pPr>
        <w:bidi w:val="0"/>
        <w:jc w:val="left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10727643">
      <w:pPr>
        <w:bidi w:val="0"/>
        <w:jc w:val="left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2026年9月10日 - 01 - 02</w:t>
      </w:r>
    </w:p>
    <w:bookmarkEnd w:id="0"/>
    <w:p w14:paraId="071D0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49" w:beforeLines="400"/>
        <w:ind w:left="0" w:leftChars="0" w:firstLine="0" w:firstLineChars="0"/>
        <w:jc w:val="center"/>
        <w:textAlignment w:val="auto"/>
        <w:rPr>
          <w:rFonts w:hint="default" w:ascii="黑体" w:hAnsi="黑体" w:eastAsia="黑体" w:cs="黑体"/>
          <w:b w:val="0"/>
          <w:bCs w:val="0"/>
          <w:sz w:val="44"/>
          <w:szCs w:val="44"/>
          <w:u w:val="none"/>
          <w:lang w:val="en-US" w:eastAsia="zh-CN"/>
        </w:rPr>
      </w:pPr>
      <w:bookmarkStart w:id="3" w:name="OLE_LINK10"/>
      <w:r>
        <w:rPr>
          <w:rFonts w:hint="eastAsia" w:ascii="宋体" w:hAnsi="宋体" w:eastAsia="宋体" w:cs="宋体"/>
          <w:b w:val="0"/>
          <w:bCs w:val="0"/>
          <w:sz w:val="44"/>
          <w:szCs w:val="44"/>
          <w:u w:val="none"/>
          <w:lang w:val="en-US" w:eastAsia="zh-CN"/>
        </w:rPr>
        <w:t>项目名称</w:t>
      </w:r>
      <w:bookmarkEnd w:id="3"/>
      <w:r>
        <w:rPr>
          <w:rFonts w:hint="eastAsia" w:ascii="宋体" w:hAnsi="宋体" w:cs="宋体"/>
          <w:b w:val="0"/>
          <w:bCs w:val="0"/>
          <w:sz w:val="44"/>
          <w:szCs w:val="44"/>
          <w:u w:val="none"/>
          <w:lang w:val="en-US" w:eastAsia="zh-CN"/>
        </w:rPr>
        <w:t>:多Agent智能虚拟化实验平台</w:t>
      </w:r>
    </w:p>
    <w:p w14:paraId="2FCB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  <w:t>需求分析报告</w:t>
      </w:r>
    </w:p>
    <w:p w14:paraId="46D6DFCF">
      <w:pPr>
        <w:bidi w:val="0"/>
      </w:pPr>
    </w:p>
    <w:tbl>
      <w:tblPr>
        <w:tblStyle w:val="18"/>
        <w:tblW w:w="595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35"/>
      </w:tblGrid>
      <w:tr w14:paraId="52CF3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0F948EFC">
            <w:pPr>
              <w:bidi w:val="0"/>
              <w:jc w:val="distribute"/>
              <w:rPr>
                <w:rFonts w:hint="eastAsia"/>
                <w:lang w:eastAsia="zh-CN"/>
              </w:rPr>
            </w:pPr>
            <w:bookmarkStart w:id="4" w:name="OLE_LINK14" w:colFirst="0" w:colLast="1"/>
            <w:r>
              <w:rPr>
                <w:rFonts w:hint="eastAsia"/>
              </w:rPr>
              <w:t>文档编号</w:t>
            </w:r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58707306">
            <w:pPr>
              <w:bidi w:val="0"/>
              <w:rPr>
                <w:rFonts w:hint="eastAsi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2026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月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日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023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02</w:t>
            </w:r>
          </w:p>
        </w:tc>
      </w:tr>
      <w:tr w14:paraId="55C4F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0DC93C7F">
            <w:pPr>
              <w:bidi w:val="0"/>
              <w:jc w:val="distribute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密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级</w:t>
            </w:r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33B7108D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内部使用</w:t>
            </w:r>
          </w:p>
        </w:tc>
      </w:tr>
      <w:tr w14:paraId="53B80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5D78BB62">
            <w:pPr>
              <w:bidi w:val="0"/>
              <w:jc w:val="distribute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编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79017CBD"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雷光昊</w:t>
            </w:r>
          </w:p>
        </w:tc>
      </w:tr>
      <w:tr w14:paraId="27360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2074078A">
            <w:pPr>
              <w:bidi w:val="0"/>
              <w:jc w:val="distribute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审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510B15DA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翁振磊</w:t>
            </w:r>
          </w:p>
        </w:tc>
      </w:tr>
      <w:tr w14:paraId="3750D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10A2F60A">
            <w:pPr>
              <w:bidi w:val="0"/>
              <w:jc w:val="distribute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批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准</w:t>
            </w:r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3A8BA8F9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</w:tr>
      <w:tr w14:paraId="7E58E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06533F16">
            <w:pPr>
              <w:bidi w:val="0"/>
              <w:jc w:val="distribute"/>
              <w:rPr>
                <w:rFonts w:hint="eastAsia"/>
                <w:lang w:eastAsia="zh-CN"/>
              </w:rPr>
            </w:pPr>
            <w:bookmarkStart w:id="5" w:name="OLE_LINK12"/>
            <w:r>
              <w:rPr>
                <w:rFonts w:hint="eastAsia"/>
              </w:rPr>
              <w:t>日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期</w:t>
            </w:r>
            <w:bookmarkEnd w:id="5"/>
            <w:r>
              <w:rPr>
                <w:rFonts w:hint="eastAsia"/>
                <w:lang w:eastAsia="zh-CN"/>
              </w:rPr>
              <w:t>：</w:t>
            </w:r>
          </w:p>
        </w:tc>
        <w:tc>
          <w:tcPr>
            <w:tcW w:w="4535" w:type="dxa"/>
            <w:tcBorders>
              <w:tl2br w:val="nil"/>
              <w:tr2bl w:val="nil"/>
            </w:tcBorders>
            <w:vAlign w:val="center"/>
          </w:tcPr>
          <w:p w14:paraId="389CC8F6">
            <w:r>
              <w:t>2026 - 9 - 10</w:t>
            </w:r>
          </w:p>
        </w:tc>
      </w:tr>
      <w:bookmarkEnd w:id="4"/>
    </w:tbl>
    <w:p w14:paraId="6AE31F46">
      <w:pPr>
        <w:bidi w:val="0"/>
        <w:rPr>
          <w:rFonts w:hint="default"/>
          <w:lang w:val="en-US" w:eastAsia="zh-CN"/>
        </w:rPr>
      </w:pPr>
    </w:p>
    <w:p w14:paraId="5BC18165">
      <w:pPr>
        <w:bidi w:val="0"/>
      </w:pPr>
    </w:p>
    <w:p w14:paraId="1D33BAD7">
      <w:pPr>
        <w:bidi w:val="0"/>
        <w:jc w:val="both"/>
        <w:rPr>
          <w:rFonts w:hint="eastAsia"/>
          <w:lang w:val="en-US" w:eastAsia="zh-CN"/>
        </w:rPr>
      </w:pPr>
      <w:bookmarkStart w:id="6" w:name="OLE_LINK2"/>
    </w:p>
    <w:p w14:paraId="23AC0D90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贵州慧科未来科技有限公司</w:t>
      </w:r>
    </w:p>
    <w:bookmarkEnd w:id="1"/>
    <w:bookmarkEnd w:id="2"/>
    <w:bookmarkEnd w:id="6"/>
    <w:sdt>
      <w:sdtPr>
        <w:rPr>
          <w:rFonts w:ascii="宋体" w:hAnsi="宋体" w:eastAsia="宋体" w:cs="Times New Roman"/>
          <w:kern w:val="2"/>
          <w:sz w:val="21"/>
          <w:szCs w:val="22"/>
          <w:lang w:val="en-US" w:eastAsia="zh-CN"/>
        </w:rPr>
        <w:id w:val="147468697"/>
        <w15:color w:val="DBDBDB"/>
        <w:docPartObj>
          <w:docPartGallery w:val="Table of Contents"/>
          <w:docPartUnique/>
        </w:docPartObj>
      </w:sdtPr>
      <w:sdtContent>
        <w:p w14:paraId="03A2E55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D9F423C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_Toc31028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t>项目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_Toc31028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5D9AC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项目介绍</w:t>
          </w:r>
          <w:r>
            <w:tab/>
          </w:r>
          <w:r>
            <w:fldChar w:fldCharType="begin"/>
          </w:r>
          <w:r>
            <w:instrText xml:space="preserve"> PAGEREF _Toc7749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5E3C2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_Toc29848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项目目标</w:t>
          </w:r>
          <w:r>
            <w:tab/>
          </w:r>
          <w:r>
            <w:fldChar w:fldCharType="begin"/>
          </w:r>
          <w:r>
            <w:instrText xml:space="preserve"> PAGEREF _Toc29848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9E6E2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_Toc21306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基线和约束</w:t>
          </w:r>
          <w:r>
            <w:tab/>
          </w:r>
          <w:r>
            <w:fldChar w:fldCharType="begin"/>
          </w:r>
          <w:r>
            <w:instrText xml:space="preserve"> PAGEREF _Toc21306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930037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_Toc15345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角色与权限分析</w:t>
          </w:r>
          <w:r>
            <w:tab/>
          </w:r>
          <w:r>
            <w:fldChar w:fldCharType="begin"/>
          </w:r>
          <w:r>
            <w:instrText xml:space="preserve"> PAGEREF _Toc15345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21C49A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_Toc14246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系统功能分析</w:t>
          </w:r>
          <w:r>
            <w:tab/>
          </w:r>
          <w:r>
            <w:fldChar w:fldCharType="begin"/>
          </w:r>
          <w:r>
            <w:instrText xml:space="preserve"> PAGEREF _Toc14246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7F22720">
          <w:pPr>
            <w:pStyle w:val="16"/>
            <w:tabs>
              <w:tab w:val="right" w:leader="dot" w:pos="8306"/>
            </w:tabs>
          </w:pPr>
          <w:bookmarkStart w:id="23" w:name="_GoBack"/>
          <w:r>
            <w:fldChar w:fldCharType="begin"/>
          </w:r>
          <w:r>
            <w:instrText xml:space="preserve"> HYPERLINK \l _Toc6124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功能结构</w:t>
          </w:r>
          <w:r>
            <w:tab/>
          </w:r>
          <w:r>
            <w:fldChar w:fldCharType="begin"/>
          </w:r>
          <w:r>
            <w:instrText xml:space="preserve"> PAGEREF _Toc6124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bookmarkEnd w:id="23"/>
        <w:p w14:paraId="5A173D7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_Toc24088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核心业务流程</w:t>
          </w:r>
          <w:r>
            <w:tab/>
          </w:r>
          <w:r>
            <w:fldChar w:fldCharType="begin"/>
          </w:r>
          <w:r>
            <w:instrText xml:space="preserve"> PAGEREF _Toc24088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41F06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_Toc29455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状态机</w:t>
          </w:r>
          <w:r>
            <w:tab/>
          </w:r>
          <w:r>
            <w:fldChar w:fldCharType="begin"/>
          </w:r>
          <w:r>
            <w:instrText xml:space="preserve"> PAGEREF _Toc29455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14D5BCF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_Toc26729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详细功能需求</w:t>
          </w:r>
          <w:r>
            <w:tab/>
          </w:r>
          <w:r>
            <w:fldChar w:fldCharType="begin"/>
          </w:r>
          <w:r>
            <w:instrText xml:space="preserve"> PAGEREF _Toc26729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02B2143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接口与数据约束</w:t>
          </w:r>
          <w:r>
            <w:tab/>
          </w:r>
          <w:r>
            <w:fldChar w:fldCharType="begin"/>
          </w:r>
          <w:r>
            <w:instrText xml:space="preserve"> PAGEREF _Toc27534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91BE53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_Toc30903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接口分组</w:t>
          </w:r>
          <w:r>
            <w:tab/>
          </w:r>
          <w:r>
            <w:fldChar w:fldCharType="begin"/>
          </w:r>
          <w:r>
            <w:instrText xml:space="preserve"> PAGEREF _Toc30903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4CC8FE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_Toc3296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RuntimeAdapter契约</w:t>
          </w:r>
          <w:r>
            <w:tab/>
          </w:r>
          <w:r>
            <w:fldChar w:fldCharType="begin"/>
          </w:r>
          <w:r>
            <w:instrText xml:space="preserve"> PAGEREF _Toc3296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2F4CEC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_Toc24360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数据一致性</w:t>
          </w:r>
          <w:r>
            <w:tab/>
          </w:r>
          <w:r>
            <w:fldChar w:fldCharType="begin"/>
          </w:r>
          <w:r>
            <w:instrText xml:space="preserve"> PAGEREF _Toc24360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BD5A9B9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_Toc14072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非功能需求</w:t>
          </w:r>
          <w:r>
            <w:tab/>
          </w:r>
          <w:r>
            <w:fldChar w:fldCharType="begin"/>
          </w:r>
          <w:r>
            <w:instrText xml:space="preserve"> PAGEREF _Toc14072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51859B3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_Toc4794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验收与边界</w:t>
          </w:r>
          <w:r>
            <w:tab/>
          </w:r>
          <w:r>
            <w:fldChar w:fldCharType="begin"/>
          </w:r>
          <w:r>
            <w:instrText xml:space="preserve"> PAGEREF _Toc4794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DF6B530">
          <w:r>
            <w:fldChar w:fldCharType="end"/>
          </w:r>
        </w:p>
      </w:sdtContent>
    </w:sdt>
    <w:p w14:paraId="702A3F21"/>
    <w:p w14:paraId="1009D016">
      <w:pPr>
        <w:pStyle w:val="2"/>
        <w:bidi w:val="0"/>
        <w:jc w:val="left"/>
        <w:rPr>
          <w:rFonts w:hint="eastAsia"/>
          <w:lang w:val="en-US" w:eastAsia="zh-CN"/>
        </w:rPr>
      </w:pPr>
      <w:bookmarkStart w:id="7" w:name="_Toc31028"/>
      <w:r>
        <w:t>项目</w:t>
      </w:r>
      <w:r>
        <w:rPr>
          <w:rFonts w:hint="eastAsia"/>
          <w:lang w:val="en-US" w:eastAsia="zh-CN"/>
        </w:rPr>
        <w:t>概述</w:t>
      </w:r>
      <w:bookmarkEnd w:id="7"/>
    </w:p>
    <w:p w14:paraId="5C7DC40E">
      <w:pPr>
        <w:pStyle w:val="3"/>
        <w:bidi w:val="0"/>
        <w:rPr>
          <w:rFonts w:hint="default"/>
          <w:lang w:val="en-US" w:eastAsia="zh-CN"/>
        </w:rPr>
      </w:pPr>
      <w:bookmarkStart w:id="8" w:name="_Toc7749"/>
      <w:r>
        <w:rPr>
          <w:rFonts w:hint="eastAsia"/>
          <w:lang w:val="en-US" w:eastAsia="zh-CN"/>
        </w:rPr>
        <w:t>项目介绍</w:t>
      </w:r>
      <w:bookmarkEnd w:id="8"/>
    </w:p>
    <w:p w14:paraId="06A937EB">
      <w:pPr>
        <w:spacing w:line="360" w:lineRule="auto"/>
        <w:ind w:firstLine="420" w:firstLineChars="0"/>
      </w:pPr>
      <w:r>
        <w:rPr>
          <w:rFonts w:ascii="宋体" w:hAnsi="宋体" w:eastAsia="宋体"/>
          <w:sz w:val="21"/>
        </w:rPr>
        <w:t>多Agent智能虚拟化实验平台通过教师发布的不可变模板版本，为指定用户自动准备容器或虚拟机实验环境。普通用户从自己的实验列表进入任务，在浏览器工作区按实验手册完成操作、保存过程并提交报告；教师审核后，平台先归档成果，再销毁实例并释放配额。</w:t>
      </w:r>
    </w:p>
    <w:p w14:paraId="177CDA7C">
      <w:pPr>
        <w:pStyle w:val="3"/>
        <w:bidi w:val="0"/>
      </w:pPr>
      <w:bookmarkStart w:id="9" w:name="_Toc29848"/>
      <w:r>
        <w:t>项目目标</w:t>
      </w:r>
      <w:bookmarkEnd w:id="9"/>
    </w:p>
    <w:p w14:paraId="60C4F84D">
      <w:pPr>
        <w:spacing w:line="324" w:lineRule="auto"/>
      </w:pPr>
      <w:r>
        <w:rPr>
          <w:rFonts w:ascii="宋体" w:hAnsi="宋体" w:eastAsia="宋体"/>
          <w:sz w:val="21"/>
        </w:rPr>
        <w:t>• 将环境准备从普通用户操作转为平台依据教师冻结模板自动执行。</w:t>
      </w:r>
    </w:p>
    <w:p w14:paraId="30D35DEB">
      <w:pPr>
        <w:spacing w:line="324" w:lineRule="auto"/>
      </w:pPr>
      <w:r>
        <w:rPr>
          <w:rFonts w:ascii="宋体" w:hAnsi="宋体" w:eastAsia="宋体"/>
          <w:sz w:val="21"/>
        </w:rPr>
        <w:t>• 以任务分配记录贯穿环境、实验、报告、审核、归档和销毁全过程。</w:t>
      </w:r>
    </w:p>
    <w:p w14:paraId="22105487">
      <w:pPr>
        <w:spacing w:line="324" w:lineRule="auto"/>
      </w:pPr>
      <w:r>
        <w:rPr>
          <w:rFonts w:ascii="宋体" w:hAnsi="宋体" w:eastAsia="宋体"/>
          <w:sz w:val="21"/>
        </w:rPr>
        <w:t>• 通过RuntimeAdapter统一容器和虚拟机生命周期，隔离具体基础设施实现。</w:t>
      </w:r>
    </w:p>
    <w:p w14:paraId="6EEF1709">
      <w:pPr>
        <w:spacing w:line="324" w:lineRule="auto"/>
      </w:pPr>
      <w:r>
        <w:rPr>
          <w:rFonts w:ascii="宋体" w:hAnsi="宋体" w:eastAsia="宋体"/>
          <w:sz w:val="21"/>
        </w:rPr>
        <w:t>• 通过固定RBAC、幂等、配额、安全策略、审计、重试和补偿保证平台可控。</w:t>
      </w:r>
    </w:p>
    <w:p w14:paraId="7836D291">
      <w:pPr>
        <w:pStyle w:val="3"/>
        <w:bidi w:val="0"/>
      </w:pPr>
      <w:bookmarkStart w:id="10" w:name="_Toc21306"/>
      <w:r>
        <w:t>基线和约束</w:t>
      </w:r>
      <w:bookmarkEnd w:id="10"/>
    </w:p>
    <w:p w14:paraId="1357CF71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需求变更说明为最高业务基线，数据库设计为数据基线，三级功能清单、用例和UI服从同一状态机。平台仅有一个团队单位，身份固定为SYSTEM_ADMIN、ORG_ADMIN、ORG_SUB_ADMIN和USER；账号、角色和团队成员资格分离，注册或角色分配不自动成为团队成员。首期可采用模块化单体部署，但接口与数据所有权必须清晰。</w:t>
      </w:r>
    </w:p>
    <w:p w14:paraId="7C22FA9E">
      <w:pPr>
        <w:pStyle w:val="2"/>
        <w:bidi w:val="0"/>
        <w:jc w:val="left"/>
      </w:pPr>
      <w:bookmarkStart w:id="11" w:name="_Toc15345"/>
      <w:r>
        <w:t>角色与权限分析</w:t>
      </w:r>
      <w:bookmarkEnd w:id="11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2321"/>
        <w:gridCol w:w="2321"/>
        <w:gridCol w:w="2071"/>
      </w:tblGrid>
      <w:tr w14:paraId="44D2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4A0F0573"/>
        </w:tc>
        <w:tc>
          <w:tcPr>
            <w:tcW w:w="3600" w:type="dxa"/>
            <w:vAlign w:val="center"/>
          </w:tcPr>
          <w:p w14:paraId="2546A5AC">
            <w:r>
              <w:rPr>
                <w:rFonts w:ascii="黑体" w:hAnsi="黑体" w:eastAsia="黑体"/>
                <w:b/>
                <w:color w:val="FFFFFF"/>
                <w:sz w:val="19"/>
              </w:rPr>
              <w:t>可执行</w:t>
            </w:r>
          </w:p>
        </w:tc>
        <w:tc>
          <w:tcPr>
            <w:tcW w:w="3600" w:type="dxa"/>
            <w:vAlign w:val="center"/>
          </w:tcPr>
          <w:p w14:paraId="0E48E423">
            <w:r>
              <w:rPr>
                <w:rFonts w:ascii="黑体" w:hAnsi="黑体" w:eastAsia="黑体"/>
                <w:b/>
                <w:color w:val="FFFFFF"/>
                <w:sz w:val="19"/>
              </w:rPr>
              <w:t>不可执行</w:t>
            </w:r>
          </w:p>
        </w:tc>
        <w:tc>
          <w:tcPr>
            <w:tcW w:w="3168" w:type="dxa"/>
            <w:vAlign w:val="center"/>
          </w:tcPr>
          <w:p w14:paraId="05DD696B">
            <w:r>
              <w:rPr>
                <w:rFonts w:ascii="黑体" w:hAnsi="黑体" w:eastAsia="黑体"/>
                <w:b/>
                <w:color w:val="FFFFFF"/>
                <w:sz w:val="19"/>
              </w:rPr>
              <w:t>数据范围</w:t>
            </w:r>
          </w:p>
        </w:tc>
      </w:tr>
      <w:tr w14:paraId="07BB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76BC786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USER</w:t>
            </w:r>
          </w:p>
        </w:tc>
        <w:tc>
          <w:tcPr>
            <w:tcW w:w="3600" w:type="dxa"/>
            <w:vAlign w:val="center"/>
          </w:tcPr>
          <w:p w14:paraId="137ADE6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申请加入团队、退出团队、查看被分配任务、启动实验、操作工作区、保存并提交报告、查看审核与归档</w:t>
            </w:r>
          </w:p>
        </w:tc>
        <w:tc>
          <w:tcPr>
            <w:tcW w:w="3600" w:type="dxa"/>
            <w:vAlign w:val="center"/>
          </w:tcPr>
          <w:p w14:paraId="12E7FE5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模板写入、任务发布、环境方案或资源规格修改</w:t>
            </w:r>
          </w:p>
        </w:tc>
        <w:tc>
          <w:tcPr>
            <w:tcW w:w="3168" w:type="dxa"/>
            <w:vAlign w:val="center"/>
          </w:tcPr>
          <w:p w14:paraId="2A4A9EF4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仅本人任务、成员关系、实例、报告和授权日志</w:t>
            </w:r>
          </w:p>
        </w:tc>
      </w:tr>
      <w:tr w14:paraId="55F33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36074AD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ORG_ADMIN</w:t>
            </w:r>
          </w:p>
        </w:tc>
        <w:tc>
          <w:tcPr>
            <w:tcW w:w="3600" w:type="dxa"/>
            <w:vAlign w:val="center"/>
          </w:tcPr>
          <w:p w14:paraId="404241F6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审核申请、直接添加或移除成员、模板和版本管理、任务发布、用户指定、过程查看、报告审核</w:t>
            </w:r>
          </w:p>
        </w:tc>
        <w:tc>
          <w:tcPr>
            <w:tcW w:w="3600" w:type="dxa"/>
            <w:vAlign w:val="center"/>
          </w:tcPr>
          <w:p w14:paraId="37F6FF84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修改已冻结版本、基础设施管理</w:t>
            </w:r>
          </w:p>
        </w:tc>
        <w:tc>
          <w:tcPr>
            <w:tcW w:w="3168" w:type="dxa"/>
            <w:vAlign w:val="center"/>
          </w:tcPr>
          <w:p w14:paraId="6A4E518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本团队全部教学数据和成员关系</w:t>
            </w:r>
          </w:p>
        </w:tc>
      </w:tr>
      <w:tr w14:paraId="695ED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1AF6C5D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ORG_SUB_ADMIN</w:t>
            </w:r>
          </w:p>
        </w:tc>
        <w:tc>
          <w:tcPr>
            <w:tcW w:w="3600" w:type="dxa"/>
            <w:vAlign w:val="center"/>
          </w:tcPr>
          <w:p w14:paraId="632E21D4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在授权范围内发布、查看过程和审核</w:t>
            </w:r>
          </w:p>
        </w:tc>
        <w:tc>
          <w:tcPr>
            <w:tcW w:w="3600" w:type="dxa"/>
            <w:vAlign w:val="center"/>
          </w:tcPr>
          <w:p w14:paraId="7627F27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成员管理、越权访问、固定角色配置、系统策略管理</w:t>
            </w:r>
          </w:p>
        </w:tc>
        <w:tc>
          <w:tcPr>
            <w:tcW w:w="3168" w:type="dxa"/>
            <w:vAlign w:val="center"/>
          </w:tcPr>
          <w:p w14:paraId="288F946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授权任务和用户</w:t>
            </w:r>
          </w:p>
        </w:tc>
      </w:tr>
      <w:tr w14:paraId="220C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50AA6D1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SYSTEM_ADMIN</w:t>
            </w:r>
          </w:p>
        </w:tc>
        <w:tc>
          <w:tcPr>
            <w:tcW w:w="3600" w:type="dxa"/>
            <w:vAlign w:val="center"/>
          </w:tcPr>
          <w:p w14:paraId="76AEC797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用户身份、运行时、资源、配额、安全、审计、异常处理及管理员交接</w:t>
            </w:r>
          </w:p>
        </w:tc>
        <w:tc>
          <w:tcPr>
            <w:tcW w:w="3600" w:type="dxa"/>
            <w:vAlign w:val="center"/>
          </w:tcPr>
          <w:p w14:paraId="375ECE4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代替教师形成报告审核结论</w:t>
            </w:r>
          </w:p>
        </w:tc>
        <w:tc>
          <w:tcPr>
            <w:tcW w:w="3168" w:type="dxa"/>
            <w:vAlign w:val="center"/>
          </w:tcPr>
          <w:p w14:paraId="0BC82B3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平台运维与全局审计数据</w:t>
            </w:r>
          </w:p>
        </w:tc>
      </w:tr>
    </w:tbl>
    <w:p w14:paraId="638D8A3A"/>
    <w:p w14:paraId="508BEB6A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权限必须同时落实在前端路由、API授权和数据访问层。前端隐藏按钮不是授权依据；USER直接调用模板写接口、任务发布接口或自由实例创建接口时必须被拒绝并记录审计。</w:t>
      </w:r>
    </w:p>
    <w:p w14:paraId="77B78491">
      <w:pPr>
        <w:pStyle w:val="2"/>
        <w:bidi w:val="0"/>
        <w:jc w:val="left"/>
      </w:pPr>
      <w:bookmarkStart w:id="12" w:name="_Toc14246"/>
      <w:r>
        <w:t>系统功能分析</w:t>
      </w:r>
      <w:bookmarkEnd w:id="12"/>
    </w:p>
    <w:p w14:paraId="519DA9CC">
      <w:pPr>
        <w:pStyle w:val="3"/>
        <w:bidi w:val="0"/>
        <w:jc w:val="left"/>
      </w:pPr>
      <w:bookmarkStart w:id="13" w:name="_Toc6124"/>
      <w:r>
        <w:t>功能结构</w:t>
      </w:r>
      <w:bookmarkEnd w:id="13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565"/>
        <w:gridCol w:w="2166"/>
        <w:gridCol w:w="2133"/>
      </w:tblGrid>
      <w:tr w14:paraId="76C37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77FA7382">
            <w:r>
              <w:rPr>
                <w:rFonts w:ascii="黑体" w:hAnsi="黑体" w:eastAsia="黑体"/>
                <w:b/>
                <w:color w:val="FFFFFF"/>
                <w:sz w:val="19"/>
              </w:rPr>
              <w:t>业务域</w:t>
            </w:r>
          </w:p>
        </w:tc>
        <w:tc>
          <w:tcPr>
            <w:tcW w:w="3600" w:type="dxa"/>
            <w:vAlign w:val="center"/>
          </w:tcPr>
          <w:p w14:paraId="63B762AF">
            <w:r>
              <w:rPr>
                <w:rFonts w:ascii="黑体" w:hAnsi="黑体" w:eastAsia="黑体"/>
                <w:b/>
                <w:color w:val="FFFFFF"/>
                <w:sz w:val="19"/>
              </w:rPr>
              <w:t>核心职责</w:t>
            </w:r>
          </w:p>
        </w:tc>
        <w:tc>
          <w:tcPr>
            <w:tcW w:w="3024" w:type="dxa"/>
            <w:vAlign w:val="center"/>
          </w:tcPr>
          <w:p w14:paraId="54B57729">
            <w:r>
              <w:rPr>
                <w:rFonts w:ascii="黑体" w:hAnsi="黑体" w:eastAsia="黑体"/>
                <w:b/>
                <w:color w:val="FFFFFF"/>
                <w:sz w:val="19"/>
              </w:rPr>
              <w:t>主要页面</w:t>
            </w:r>
          </w:p>
        </w:tc>
        <w:tc>
          <w:tcPr>
            <w:tcW w:w="3024" w:type="dxa"/>
            <w:vAlign w:val="center"/>
          </w:tcPr>
          <w:p w14:paraId="73A5CBF8">
            <w:r>
              <w:rPr>
                <w:rFonts w:ascii="黑体" w:hAnsi="黑体" w:eastAsia="黑体"/>
                <w:b/>
                <w:color w:val="FFFFFF"/>
                <w:sz w:val="19"/>
              </w:rPr>
              <w:t>核心数据</w:t>
            </w:r>
          </w:p>
        </w:tc>
      </w:tr>
      <w:tr w14:paraId="7C6ED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1346BA77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身份与授权</w:t>
            </w:r>
          </w:p>
        </w:tc>
        <w:tc>
          <w:tcPr>
            <w:tcW w:w="3600" w:type="dxa"/>
            <w:vAlign w:val="center"/>
          </w:tcPr>
          <w:p w14:paraId="7FA0856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登录、固定RBAC、成员资格、范围校验、短期访问凭据</w:t>
            </w:r>
          </w:p>
        </w:tc>
        <w:tc>
          <w:tcPr>
            <w:tcW w:w="3024" w:type="dxa"/>
            <w:vAlign w:val="center"/>
          </w:tcPr>
          <w:p w14:paraId="4BFD214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我的团队、团队成员、登录、用户管理</w:t>
            </w:r>
          </w:p>
        </w:tc>
        <w:tc>
          <w:tcPr>
            <w:tcW w:w="3024" w:type="dxa"/>
            <w:vAlign w:val="center"/>
          </w:tcPr>
          <w:p w14:paraId="16EF464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用户、固定角色、成员关系、配额、访问会话</w:t>
            </w:r>
          </w:p>
        </w:tc>
      </w:tr>
      <w:tr w14:paraId="74A0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3603666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模板与任务</w:t>
            </w:r>
          </w:p>
        </w:tc>
        <w:tc>
          <w:tcPr>
            <w:tcW w:w="3600" w:type="dxa"/>
            <w:vAlign w:val="center"/>
          </w:tcPr>
          <w:p w14:paraId="3213D5F7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模板版本、手册、材料、发布与用户分配</w:t>
            </w:r>
          </w:p>
        </w:tc>
        <w:tc>
          <w:tcPr>
            <w:tcW w:w="3024" w:type="dxa"/>
            <w:vAlign w:val="center"/>
          </w:tcPr>
          <w:p w14:paraId="7DBE8150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模板管理、任务发布、任务过程</w:t>
            </w:r>
          </w:p>
        </w:tc>
        <w:tc>
          <w:tcPr>
            <w:tcW w:w="3024" w:type="dxa"/>
            <w:vAlign w:val="center"/>
          </w:tcPr>
          <w:p w14:paraId="56270220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模板、版本、任务、分配、材料</w:t>
            </w:r>
          </w:p>
        </w:tc>
      </w:tr>
      <w:tr w14:paraId="2424C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29AA6A4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实验编排</w:t>
            </w:r>
          </w:p>
        </w:tc>
        <w:tc>
          <w:tcPr>
            <w:tcW w:w="3600" w:type="dxa"/>
            <w:vAlign w:val="center"/>
          </w:tcPr>
          <w:p w14:paraId="0D73BC0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状态机、幂等创建、运行时选择、重试补偿</w:t>
            </w:r>
          </w:p>
        </w:tc>
        <w:tc>
          <w:tcPr>
            <w:tcW w:w="3024" w:type="dxa"/>
            <w:vAlign w:val="center"/>
          </w:tcPr>
          <w:p w14:paraId="3ECED5E7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环境加载、实例详情</w:t>
            </w:r>
          </w:p>
        </w:tc>
        <w:tc>
          <w:tcPr>
            <w:tcW w:w="3024" w:type="dxa"/>
            <w:vAlign w:val="center"/>
          </w:tcPr>
          <w:p w14:paraId="316EFFF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实例、装载任务、步骤、事件</w:t>
            </w:r>
          </w:p>
        </w:tc>
      </w:tr>
      <w:tr w14:paraId="6DF1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5B69FC0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工作区与Agent</w:t>
            </w:r>
          </w:p>
        </w:tc>
        <w:tc>
          <w:tcPr>
            <w:tcW w:w="3600" w:type="dxa"/>
            <w:vAlign w:val="center"/>
          </w:tcPr>
          <w:p w14:paraId="6314A62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工作区接入、上下文辅助、审批审计</w:t>
            </w:r>
          </w:p>
        </w:tc>
        <w:tc>
          <w:tcPr>
            <w:tcW w:w="3024" w:type="dxa"/>
            <w:vAlign w:val="center"/>
          </w:tcPr>
          <w:p w14:paraId="635964F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云端实验室、Agent面板</w:t>
            </w:r>
          </w:p>
        </w:tc>
        <w:tc>
          <w:tcPr>
            <w:tcW w:w="3024" w:type="dxa"/>
            <w:vAlign w:val="center"/>
          </w:tcPr>
          <w:p w14:paraId="31C92BAA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记录、产物、对话、工具日志</w:t>
            </w:r>
          </w:p>
        </w:tc>
      </w:tr>
      <w:tr w14:paraId="5F6E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0F733EBF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报告与审核</w:t>
            </w:r>
          </w:p>
        </w:tc>
        <w:tc>
          <w:tcPr>
            <w:tcW w:w="3600" w:type="dxa"/>
            <w:vAlign w:val="center"/>
          </w:tcPr>
          <w:p w14:paraId="488FBF3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草稿、版本、附件、提交、评分、退回、归档</w:t>
            </w:r>
          </w:p>
        </w:tc>
        <w:tc>
          <w:tcPr>
            <w:tcW w:w="3024" w:type="dxa"/>
            <w:vAlign w:val="center"/>
          </w:tcPr>
          <w:p w14:paraId="0359A0F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报告编辑、审核工作台、成果详情</w:t>
            </w:r>
          </w:p>
        </w:tc>
        <w:tc>
          <w:tcPr>
            <w:tcW w:w="3024" w:type="dxa"/>
            <w:vAlign w:val="center"/>
          </w:tcPr>
          <w:p w14:paraId="7F39690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报告、版本、附件、审核、归档</w:t>
            </w:r>
          </w:p>
        </w:tc>
      </w:tr>
      <w:tr w14:paraId="1706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5456480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运维与审计</w:t>
            </w:r>
          </w:p>
        </w:tc>
        <w:tc>
          <w:tcPr>
            <w:tcW w:w="3600" w:type="dxa"/>
            <w:vAlign w:val="center"/>
          </w:tcPr>
          <w:p w14:paraId="4B943AD6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运行时、配额、指标、告警、补偿</w:t>
            </w:r>
          </w:p>
        </w:tc>
        <w:tc>
          <w:tcPr>
            <w:tcW w:w="3024" w:type="dxa"/>
            <w:vAlign w:val="center"/>
          </w:tcPr>
          <w:p w14:paraId="7E4DE11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运营首页、资源与审计页面</w:t>
            </w:r>
          </w:p>
        </w:tc>
        <w:tc>
          <w:tcPr>
            <w:tcW w:w="3024" w:type="dxa"/>
            <w:vAlign w:val="center"/>
          </w:tcPr>
          <w:p w14:paraId="09F5A4E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策略、通知、补偿、审计</w:t>
            </w:r>
          </w:p>
        </w:tc>
      </w:tr>
    </w:tbl>
    <w:p w14:paraId="699A08A2"/>
    <w:p w14:paraId="0B985D08"/>
    <w:p w14:paraId="680B43BF"/>
    <w:p w14:paraId="342B27E0"/>
    <w:p w14:paraId="18E7105A"/>
    <w:p w14:paraId="7BF660A2">
      <w:pPr>
        <w:pStyle w:val="3"/>
        <w:bidi w:val="0"/>
      </w:pPr>
      <w:bookmarkStart w:id="14" w:name="_Toc24088"/>
      <w:r>
        <w:t>核心业务流程</w:t>
      </w:r>
      <w:bookmarkEnd w:id="14"/>
    </w:p>
    <w:p w14:paraId="079F0C8B">
      <w:pPr>
        <w:jc w:val="center"/>
        <w:rPr>
          <w:rFonts w:ascii="等线" w:hAnsi="等线" w:eastAsia="等线"/>
          <w:b w:val="0"/>
          <w:sz w:val="21"/>
        </w:rPr>
      </w:pPr>
      <w:r>
        <w:rPr>
          <w:rFonts w:ascii="等线" w:hAnsi="等线" w:eastAsia="等线"/>
          <w:b/>
          <w:sz w:val="21"/>
        </w:rPr>
        <w:t>用户申请加入/教师直接添加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成员成为ACTIVE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模板草稿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模板版本发布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任务发布并分配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自动装载环境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实验与过程保存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报告版本提交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教师审核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成果归档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销毁实例并释放配额</w:t>
      </w:r>
    </w:p>
    <w:p w14:paraId="6BB3E89E">
      <w:pPr>
        <w:jc w:val="center"/>
        <w:rPr>
          <w:rFonts w:ascii="等线" w:hAnsi="等线" w:eastAsia="等线"/>
          <w:b w:val="0"/>
          <w:sz w:val="21"/>
        </w:rPr>
      </w:pPr>
    </w:p>
    <w:p w14:paraId="00529DFB">
      <w:pPr>
        <w:jc w:val="center"/>
        <w:rPr>
          <w:rFonts w:ascii="等线" w:hAnsi="等线" w:eastAsia="等线"/>
          <w:b w:val="0"/>
          <w:sz w:val="21"/>
        </w:rPr>
      </w:pPr>
    </w:p>
    <w:p w14:paraId="14CABF1E">
      <w:pPr>
        <w:jc w:val="center"/>
        <w:rPr>
          <w:rFonts w:ascii="等线" w:hAnsi="等线" w:eastAsia="等线"/>
          <w:b w:val="0"/>
          <w:sz w:val="21"/>
        </w:rPr>
      </w:pPr>
    </w:p>
    <w:p w14:paraId="5D4E2DC9">
      <w:pPr>
        <w:jc w:val="center"/>
        <w:rPr>
          <w:rFonts w:ascii="等线" w:hAnsi="等线" w:eastAsia="等线"/>
          <w:b w:val="0"/>
          <w:sz w:val="21"/>
        </w:rPr>
      </w:pPr>
    </w:p>
    <w:p w14:paraId="79F134FF">
      <w:pPr>
        <w:pStyle w:val="3"/>
        <w:bidi w:val="0"/>
      </w:pPr>
      <w:bookmarkStart w:id="15" w:name="_Toc29455"/>
      <w:r>
        <w:t>状态机</w:t>
      </w:r>
      <w:bookmarkEnd w:id="15"/>
    </w:p>
    <w:p w14:paraId="21D50E93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用户任务主链路为ASSIGNED → PROVISIONING → READY → IN_PROGRESS → REPORT_DRAFT → UNDER_REVIEW → APPROVED → ARCHIVING → DESTROYING → COMPLETED。审核退回时由REJECTED返回REPORT_DRAFT；异步阶段可进入FAILED并记录失败阶段、错误码和retryable；任务撤回进入CANCELLED。</w:t>
      </w:r>
    </w:p>
    <w:p w14:paraId="300B58A4">
      <w:pPr>
        <w:spacing w:line="360" w:lineRule="auto"/>
        <w:ind w:firstLine="42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运行实例采用REQUESTED → PROVISIONING → READY → RUNNING → STOPPED → DESTROYING → DESTROYED；恢复动作必须依据失败阶段执行。报告采用DRAFT → SUBMITTED → UNDER_REVIEW → APPROVED；退回后进入REJECTED，再创建新版本回到DRAFT。</w:t>
      </w:r>
    </w:p>
    <w:p w14:paraId="5308F9FA">
      <w:pPr>
        <w:pStyle w:val="2"/>
        <w:bidi w:val="0"/>
        <w:jc w:val="left"/>
      </w:pPr>
      <w:bookmarkStart w:id="16" w:name="_Toc26729"/>
      <w:r>
        <w:t>详细功能需求</w:t>
      </w:r>
      <w:bookmarkEnd w:id="16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675"/>
        <w:gridCol w:w="5479"/>
      </w:tblGrid>
      <w:tr w14:paraId="71003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1AEF3AE9">
            <w:r>
              <w:rPr>
                <w:rFonts w:ascii="黑体" w:hAnsi="黑体" w:eastAsia="黑体"/>
                <w:b/>
                <w:color w:val="FFFFFF"/>
                <w:sz w:val="19"/>
              </w:rPr>
              <w:t>编号</w:t>
            </w:r>
          </w:p>
        </w:tc>
        <w:tc>
          <w:tcPr>
            <w:tcW w:w="2304" w:type="dxa"/>
            <w:vAlign w:val="center"/>
          </w:tcPr>
          <w:p w14:paraId="1D7708B4">
            <w:r>
              <w:rPr>
                <w:rFonts w:ascii="黑体" w:hAnsi="黑体" w:eastAsia="黑体"/>
                <w:b/>
                <w:color w:val="FFFFFF"/>
                <w:sz w:val="19"/>
              </w:rPr>
              <w:t>功能</w:t>
            </w:r>
          </w:p>
        </w:tc>
        <w:tc>
          <w:tcPr>
            <w:tcW w:w="7920" w:type="dxa"/>
            <w:vAlign w:val="center"/>
          </w:tcPr>
          <w:p w14:paraId="105EF48C">
            <w:r>
              <w:rPr>
                <w:rFonts w:ascii="黑体" w:hAnsi="黑体" w:eastAsia="黑体"/>
                <w:b/>
                <w:color w:val="FFFFFF"/>
                <w:sz w:val="19"/>
              </w:rPr>
              <w:t>需求说明</w:t>
            </w:r>
          </w:p>
        </w:tc>
      </w:tr>
      <w:tr w14:paraId="3C5DE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24E1E5FA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FR-16</w:t>
            </w:r>
          </w:p>
        </w:tc>
        <w:tc>
          <w:tcPr>
            <w:tcW w:w="2304" w:type="dxa"/>
            <w:vAlign w:val="center"/>
          </w:tcPr>
          <w:p w14:paraId="0DE30E4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团队成员管理</w:t>
            </w:r>
          </w:p>
        </w:tc>
        <w:tc>
          <w:tcPr>
            <w:tcW w:w="7920" w:type="dxa"/>
            <w:vAlign w:val="center"/>
          </w:tcPr>
          <w:p w14:paraId="45B077D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USER可申请加入并在无阻断事项时退出；ORG_ADMIN可审核、直接添加或移除成员。成员状态为PENDING、ACTIVE、REJECTED、EXITED、REMOVED；历史不可物理删除。</w:t>
            </w:r>
          </w:p>
        </w:tc>
      </w:tr>
      <w:tr w14:paraId="13D6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3E23068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FR-01</w:t>
            </w:r>
          </w:p>
        </w:tc>
        <w:tc>
          <w:tcPr>
            <w:tcW w:w="2304" w:type="dxa"/>
            <w:vAlign w:val="center"/>
          </w:tcPr>
          <w:p w14:paraId="3C239CD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模板版本</w:t>
            </w:r>
          </w:p>
        </w:tc>
        <w:tc>
          <w:tcPr>
            <w:tcW w:w="7920" w:type="dxa"/>
            <w:vAlign w:val="center"/>
          </w:tcPr>
          <w:p w14:paraId="3BF9EA9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教师维护运行时、环境、依赖、材料、评测和资源方案；被任务引用的版本不可修改。</w:t>
            </w:r>
          </w:p>
        </w:tc>
      </w:tr>
      <w:tr w14:paraId="4288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7177DE74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FR-02</w:t>
            </w:r>
          </w:p>
        </w:tc>
        <w:tc>
          <w:tcPr>
            <w:tcW w:w="2304" w:type="dxa"/>
            <w:vAlign w:val="center"/>
          </w:tcPr>
          <w:p w14:paraId="3DA712B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任务发布</w:t>
            </w:r>
          </w:p>
        </w:tc>
        <w:tc>
          <w:tcPr>
            <w:tcW w:w="7920" w:type="dxa"/>
            <w:vAlign w:val="center"/>
          </w:tcPr>
          <w:p w14:paraId="3AD72214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教师选择已发布版本，配置时间、审核和销毁策略，并指定全体用户或选定用户。</w:t>
            </w:r>
          </w:p>
        </w:tc>
      </w:tr>
      <w:tr w14:paraId="3D767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353541A0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FR-03</w:t>
            </w:r>
          </w:p>
        </w:tc>
        <w:tc>
          <w:tcPr>
            <w:tcW w:w="2304" w:type="dxa"/>
            <w:vAlign w:val="center"/>
          </w:tcPr>
          <w:p w14:paraId="06C7199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实验列表</w:t>
            </w:r>
          </w:p>
        </w:tc>
        <w:tc>
          <w:tcPr>
            <w:tcW w:w="7920" w:type="dxa"/>
            <w:vAlign w:val="center"/>
          </w:tcPr>
          <w:p w14:paraId="35D69AA7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USER只看到本人有效任务，显示时间、运行时、流程、报告和审核状态。</w:t>
            </w:r>
          </w:p>
        </w:tc>
      </w:tr>
      <w:tr w14:paraId="21A8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5C6F71B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FR-04</w:t>
            </w:r>
          </w:p>
        </w:tc>
        <w:tc>
          <w:tcPr>
            <w:tcW w:w="2304" w:type="dxa"/>
            <w:vAlign w:val="center"/>
          </w:tcPr>
          <w:p w14:paraId="588FF2B6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自动装载</w:t>
            </w:r>
          </w:p>
        </w:tc>
        <w:tc>
          <w:tcPr>
            <w:tcW w:w="7920" w:type="dxa"/>
            <w:vAlign w:val="center"/>
          </w:tcPr>
          <w:p w14:paraId="6E84662A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执行授权、幂等、配额、运行时创建、材料挂载、依赖恢复、健康检查和凭据签发。</w:t>
            </w:r>
          </w:p>
        </w:tc>
      </w:tr>
      <w:tr w14:paraId="0059B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118AC4F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FR-05</w:t>
            </w:r>
          </w:p>
        </w:tc>
        <w:tc>
          <w:tcPr>
            <w:tcW w:w="2304" w:type="dxa"/>
            <w:vAlign w:val="center"/>
          </w:tcPr>
          <w:p w14:paraId="2FF26CE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装载反馈</w:t>
            </w:r>
          </w:p>
        </w:tc>
        <w:tc>
          <w:tcPr>
            <w:tcW w:w="7920" w:type="dxa"/>
            <w:vAlign w:val="center"/>
          </w:tcPr>
          <w:p w14:paraId="675C70A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通过SSE或WebSocket显示步骤、进度、耗时、错误和可重试性，支持轮询降级。</w:t>
            </w:r>
          </w:p>
        </w:tc>
      </w:tr>
      <w:tr w14:paraId="5D40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679C6A1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FR-06</w:t>
            </w:r>
          </w:p>
        </w:tc>
        <w:tc>
          <w:tcPr>
            <w:tcW w:w="2304" w:type="dxa"/>
            <w:vAlign w:val="center"/>
          </w:tcPr>
          <w:p w14:paraId="3D6B994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实验工作区</w:t>
            </w:r>
          </w:p>
        </w:tc>
        <w:tc>
          <w:tcPr>
            <w:tcW w:w="7920" w:type="dxa"/>
            <w:vAlign w:val="center"/>
          </w:tcPr>
          <w:p w14:paraId="58302C7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按模板提供WebIDE、Notebook、终端、Web预览或浏览器远程桌面；运行方案对USER只读。</w:t>
            </w:r>
          </w:p>
        </w:tc>
      </w:tr>
      <w:tr w14:paraId="4E13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6A95B42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FR-07</w:t>
            </w:r>
          </w:p>
        </w:tc>
        <w:tc>
          <w:tcPr>
            <w:tcW w:w="2304" w:type="dxa"/>
            <w:vAlign w:val="center"/>
          </w:tcPr>
          <w:p w14:paraId="764E40A4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过程保存</w:t>
            </w:r>
          </w:p>
        </w:tc>
        <w:tc>
          <w:tcPr>
            <w:tcW w:w="7920" w:type="dxa"/>
            <w:vAlign w:val="center"/>
          </w:tcPr>
          <w:p w14:paraId="5DAE348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代码、配置、运行结果、日志和产物按策略持续保存。</w:t>
            </w:r>
          </w:p>
        </w:tc>
      </w:tr>
      <w:tr w14:paraId="30E58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61B8409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FR-08</w:t>
            </w:r>
          </w:p>
        </w:tc>
        <w:tc>
          <w:tcPr>
            <w:tcW w:w="2304" w:type="dxa"/>
            <w:vAlign w:val="center"/>
          </w:tcPr>
          <w:p w14:paraId="1AF67B5A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上下文Agent</w:t>
            </w:r>
          </w:p>
        </w:tc>
        <w:tc>
          <w:tcPr>
            <w:tcW w:w="7920" w:type="dxa"/>
            <w:vAlign w:val="center"/>
          </w:tcPr>
          <w:p w14:paraId="71CA812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绑定当前任务、实例、手册、文件和授权日志；高风险动作经审批并写审计。</w:t>
            </w:r>
          </w:p>
        </w:tc>
      </w:tr>
      <w:tr w14:paraId="5037E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4CA3603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FR-09</w:t>
            </w:r>
          </w:p>
        </w:tc>
        <w:tc>
          <w:tcPr>
            <w:tcW w:w="2304" w:type="dxa"/>
            <w:vAlign w:val="center"/>
          </w:tcPr>
          <w:p w14:paraId="2CAF054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报告草稿</w:t>
            </w:r>
          </w:p>
        </w:tc>
        <w:tc>
          <w:tcPr>
            <w:tcW w:w="7920" w:type="dxa"/>
            <w:vAlign w:val="center"/>
          </w:tcPr>
          <w:p w14:paraId="43DF421A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正文与附件保存到平台存储，支持自动保存、预览、校验和版本记录。</w:t>
            </w:r>
          </w:p>
        </w:tc>
      </w:tr>
      <w:tr w14:paraId="137F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4B2A92A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FR-10</w:t>
            </w:r>
          </w:p>
        </w:tc>
        <w:tc>
          <w:tcPr>
            <w:tcW w:w="2304" w:type="dxa"/>
            <w:vAlign w:val="center"/>
          </w:tcPr>
          <w:p w14:paraId="2300BD2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报告提交</w:t>
            </w:r>
          </w:p>
        </w:tc>
        <w:tc>
          <w:tcPr>
            <w:tcW w:w="7920" w:type="dxa"/>
            <w:vAlign w:val="center"/>
          </w:tcPr>
          <w:p w14:paraId="7311969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冻结报告版本、文件快照、关键日志、运行结果和产物，接口强制幂等。</w:t>
            </w:r>
          </w:p>
        </w:tc>
      </w:tr>
      <w:tr w14:paraId="0D046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778DC5D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FR-11</w:t>
            </w:r>
          </w:p>
        </w:tc>
        <w:tc>
          <w:tcPr>
            <w:tcW w:w="2304" w:type="dxa"/>
            <w:vAlign w:val="center"/>
          </w:tcPr>
          <w:p w14:paraId="261C8B5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教师审核</w:t>
            </w:r>
          </w:p>
        </w:tc>
        <w:tc>
          <w:tcPr>
            <w:tcW w:w="7920" w:type="dxa"/>
            <w:vAlign w:val="center"/>
          </w:tcPr>
          <w:p w14:paraId="15E895A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查看证据链后通过或退回，并填写评分、评语或退回原因。</w:t>
            </w:r>
          </w:p>
        </w:tc>
      </w:tr>
      <w:tr w14:paraId="6A35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49FB75E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FR-12</w:t>
            </w:r>
          </w:p>
        </w:tc>
        <w:tc>
          <w:tcPr>
            <w:tcW w:w="2304" w:type="dxa"/>
            <w:vAlign w:val="center"/>
          </w:tcPr>
          <w:p w14:paraId="32BF5D76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归档销毁</w:t>
            </w:r>
          </w:p>
        </w:tc>
        <w:tc>
          <w:tcPr>
            <w:tcW w:w="7920" w:type="dxa"/>
            <w:vAlign w:val="center"/>
          </w:tcPr>
          <w:p w14:paraId="3AFA1160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先确认归档，再撤销凭据、销毁运行时、释放配额并收敛为COMPLETED。</w:t>
            </w:r>
          </w:p>
        </w:tc>
      </w:tr>
      <w:tr w14:paraId="438C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4439F89A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FR-13</w:t>
            </w:r>
          </w:p>
        </w:tc>
        <w:tc>
          <w:tcPr>
            <w:tcW w:w="2304" w:type="dxa"/>
            <w:vAlign w:val="center"/>
          </w:tcPr>
          <w:p w14:paraId="4BFE02C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异常补偿</w:t>
            </w:r>
          </w:p>
        </w:tc>
        <w:tc>
          <w:tcPr>
            <w:tcW w:w="7920" w:type="dxa"/>
            <w:vAlign w:val="center"/>
          </w:tcPr>
          <w:p w14:paraId="6D99E54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部分成功场景进入补偿队列，次数、下次执行时间和结果可追踪。</w:t>
            </w:r>
          </w:p>
        </w:tc>
      </w:tr>
      <w:tr w14:paraId="7890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0511599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FR-14</w:t>
            </w:r>
          </w:p>
        </w:tc>
        <w:tc>
          <w:tcPr>
            <w:tcW w:w="2304" w:type="dxa"/>
            <w:vAlign w:val="center"/>
          </w:tcPr>
          <w:p w14:paraId="359842D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通知</w:t>
            </w:r>
          </w:p>
        </w:tc>
        <w:tc>
          <w:tcPr>
            <w:tcW w:w="7920" w:type="dxa"/>
            <w:vAlign w:val="center"/>
          </w:tcPr>
          <w:p w14:paraId="75F85A8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发布、装载失败、报告提交、审核、归档和销毁产生站内通知。</w:t>
            </w:r>
          </w:p>
        </w:tc>
      </w:tr>
      <w:tr w14:paraId="2E25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398FB8D7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FR-15</w:t>
            </w:r>
          </w:p>
        </w:tc>
        <w:tc>
          <w:tcPr>
            <w:tcW w:w="2304" w:type="dxa"/>
            <w:vAlign w:val="center"/>
          </w:tcPr>
          <w:p w14:paraId="7988C07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运营审计</w:t>
            </w:r>
          </w:p>
        </w:tc>
        <w:tc>
          <w:tcPr>
            <w:tcW w:w="7920" w:type="dxa"/>
            <w:vAlign w:val="center"/>
          </w:tcPr>
          <w:p w14:paraId="041DB1B6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按assignment_id、instance_id和trace_id检索事件、日志和审计记录。</w:t>
            </w:r>
          </w:p>
        </w:tc>
      </w:tr>
    </w:tbl>
    <w:p w14:paraId="7EC45372"/>
    <w:p w14:paraId="575B4D67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任务发布的全体用户范围仅指当前ACTIVE成员；已存在分配在用户退出或被移除后不可再启动，成员资格变更不删除其历史任务、报告、归档或审计事实。</w:t>
      </w:r>
    </w:p>
    <w:p w14:paraId="499F5876">
      <w:pPr>
        <w:pStyle w:val="2"/>
        <w:bidi w:val="0"/>
        <w:jc w:val="left"/>
      </w:pPr>
      <w:bookmarkStart w:id="17" w:name="_Toc27534"/>
      <w:r>
        <w:t>接口与数据约束</w:t>
      </w:r>
      <w:bookmarkEnd w:id="17"/>
    </w:p>
    <w:p w14:paraId="0C2EDF4C">
      <w:pPr>
        <w:pStyle w:val="3"/>
        <w:bidi w:val="0"/>
      </w:pPr>
      <w:bookmarkStart w:id="18" w:name="_Toc30903"/>
      <w:r>
        <w:t>接口分组</w:t>
      </w:r>
      <w:bookmarkEnd w:id="18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3293"/>
        <w:gridCol w:w="3752"/>
      </w:tblGrid>
      <w:tr w14:paraId="41226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3352CBBB">
            <w:r>
              <w:rPr>
                <w:rFonts w:ascii="黑体" w:hAnsi="黑体" w:eastAsia="黑体"/>
                <w:b/>
                <w:color w:val="FFFFFF"/>
                <w:sz w:val="19"/>
              </w:rPr>
              <w:t>调用方</w:t>
            </w:r>
          </w:p>
        </w:tc>
        <w:tc>
          <w:tcPr>
            <w:tcW w:w="3888" w:type="dxa"/>
            <w:vAlign w:val="center"/>
          </w:tcPr>
          <w:p w14:paraId="294E8D82">
            <w:r>
              <w:rPr>
                <w:rFonts w:ascii="黑体" w:hAnsi="黑体" w:eastAsia="黑体"/>
                <w:b/>
                <w:color w:val="FFFFFF"/>
                <w:sz w:val="19"/>
              </w:rPr>
              <w:t>接口组</w:t>
            </w:r>
          </w:p>
        </w:tc>
        <w:tc>
          <w:tcPr>
            <w:tcW w:w="5760" w:type="dxa"/>
            <w:vAlign w:val="center"/>
          </w:tcPr>
          <w:p w14:paraId="1494CEBB">
            <w:r>
              <w:rPr>
                <w:rFonts w:ascii="黑体" w:hAnsi="黑体" w:eastAsia="黑体"/>
                <w:b/>
                <w:color w:val="FFFFFF"/>
                <w:sz w:val="19"/>
              </w:rPr>
              <w:t>关键约束</w:t>
            </w:r>
          </w:p>
        </w:tc>
      </w:tr>
      <w:tr w14:paraId="5A957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1F67233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USER</w:t>
            </w:r>
          </w:p>
        </w:tc>
        <w:tc>
          <w:tcPr>
            <w:tcW w:w="3888" w:type="dxa"/>
            <w:vAlign w:val="center"/>
          </w:tcPr>
          <w:p w14:paraId="5723F9D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/api/v1/me/experiment-tasks</w:t>
            </w:r>
          </w:p>
        </w:tc>
        <w:tc>
          <w:tcPr>
            <w:tcW w:w="5760" w:type="dxa"/>
            <w:vAlign w:val="center"/>
          </w:tcPr>
          <w:p w14:paraId="592E079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只返回本人分配；start、report/submit、finish接受Idempotency-Key</w:t>
            </w:r>
          </w:p>
        </w:tc>
      </w:tr>
      <w:tr w14:paraId="6607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04107CE4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教师/助教</w:t>
            </w:r>
          </w:p>
        </w:tc>
        <w:tc>
          <w:tcPr>
            <w:tcW w:w="3888" w:type="dxa"/>
            <w:vAlign w:val="center"/>
          </w:tcPr>
          <w:p w14:paraId="12316BA0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/api/v1/teaching</w:t>
            </w:r>
          </w:p>
        </w:tc>
        <w:tc>
          <w:tcPr>
            <w:tcW w:w="5760" w:type="dxa"/>
            <w:vAlign w:val="center"/>
          </w:tcPr>
          <w:p w14:paraId="5BB8CDE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按授权范围管理模板、任务、分配与报告审核</w:t>
            </w:r>
          </w:p>
        </w:tc>
      </w:tr>
      <w:tr w14:paraId="5782D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07F3856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系统管理员</w:t>
            </w:r>
          </w:p>
        </w:tc>
        <w:tc>
          <w:tcPr>
            <w:tcW w:w="3888" w:type="dxa"/>
            <w:vAlign w:val="center"/>
          </w:tcPr>
          <w:p w14:paraId="381006B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/api/v1/admin</w:t>
            </w:r>
          </w:p>
        </w:tc>
        <w:tc>
          <w:tcPr>
            <w:tcW w:w="5760" w:type="dxa"/>
            <w:vAlign w:val="center"/>
          </w:tcPr>
          <w:p w14:paraId="05526E4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管理固定身份、运行时、配额、安全、补偿与审计</w:t>
            </w:r>
          </w:p>
        </w:tc>
      </w:tr>
      <w:tr w14:paraId="6BE1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20F3F11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工作区</w:t>
            </w:r>
          </w:p>
        </w:tc>
        <w:tc>
          <w:tcPr>
            <w:tcW w:w="3888" w:type="dxa"/>
            <w:vAlign w:val="center"/>
          </w:tcPr>
          <w:p w14:paraId="36F7E46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/api/v1/workspaces</w:t>
            </w:r>
          </w:p>
        </w:tc>
        <w:tc>
          <w:tcPr>
            <w:tcW w:w="5760" w:type="dxa"/>
            <w:vAlign w:val="center"/>
          </w:tcPr>
          <w:p w14:paraId="13ADCEA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令牌短期有效，绑定用户和实例，到期或销毁立即失效</w:t>
            </w:r>
          </w:p>
        </w:tc>
      </w:tr>
      <w:tr w14:paraId="5820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593A0F3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实时事件</w:t>
            </w:r>
          </w:p>
        </w:tc>
        <w:tc>
          <w:tcPr>
            <w:tcW w:w="3888" w:type="dxa"/>
            <w:vAlign w:val="center"/>
          </w:tcPr>
          <w:p w14:paraId="32E1C93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SSE/WebSocket</w:t>
            </w:r>
          </w:p>
        </w:tc>
        <w:tc>
          <w:tcPr>
            <w:tcW w:w="5760" w:type="dxa"/>
            <w:vAlign w:val="center"/>
          </w:tcPr>
          <w:p w14:paraId="1BCA4E7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支持断点续传、事件去重和轮询降级</w:t>
            </w:r>
          </w:p>
        </w:tc>
      </w:tr>
    </w:tbl>
    <w:p w14:paraId="76288DE3"/>
    <w:p w14:paraId="246D690C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成员资格接口为USER的/me/team-membership（查询、申请加入、退出）和ORG_ADMIN的/teaching/team-members（列表、审核、直接添加、移除）；写操作使用Idempotency-Key。ORG_SUB_ADMIN默认没有成员管理权限。</w:t>
      </w:r>
    </w:p>
    <w:p w14:paraId="0F836978">
      <w:pPr>
        <w:pStyle w:val="3"/>
        <w:bidi w:val="0"/>
      </w:pPr>
      <w:bookmarkStart w:id="19" w:name="_Toc3296"/>
      <w:r>
        <w:t>RuntimeAdapter契约</w:t>
      </w:r>
      <w:bookmarkEnd w:id="19"/>
    </w:p>
    <w:p w14:paraId="1715ED17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业务编排层仅调用create、get_status、get_progress、issue_access、snapshot、stop、destroy和collect_metrics，不直接依赖具体容器、虚拟机或云平台SDK。create与destroy必须接受幂等键。</w:t>
      </w:r>
    </w:p>
    <w:p w14:paraId="36580DAA">
      <w:pPr>
        <w:pStyle w:val="3"/>
        <w:bidi w:val="0"/>
      </w:pPr>
      <w:bookmarkStart w:id="20" w:name="_Toc24360"/>
      <w:r>
        <w:t>数据一致性</w:t>
      </w:r>
      <w:bookmarkEnd w:id="20"/>
    </w:p>
    <w:p w14:paraId="4CE5494D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任务发布时，任务、用户分配、通知事件和审计记录通过事务或可靠Outbox提交。</w:t>
      </w:r>
    </w:p>
    <w:p w14:paraId="5990CDE6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实例创建时，授权、幂等、配额锁定和实例记录在同一事务中提交。</w:t>
      </w:r>
    </w:p>
    <w:p w14:paraId="4C65BB2A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报告提交时，报告版本、附件与快照清单、任务状态和审计记录在同一事务中提交。</w:t>
      </w:r>
    </w:p>
    <w:p w14:paraId="4D8A46D7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实例回收通过补偿保证归档确认、凭据撤销、运行时销毁、配额释放和状态更新最终一致。</w:t>
      </w:r>
    </w:p>
    <w:p w14:paraId="42A0403B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成员申请、审核、直接添加、退出和移除时，成员状态、会话撤销、通知事件和审计记录通过事务或可靠Outbox提交；任务发布和实例启动均重新校验成员为ACTIVE。</w:t>
      </w:r>
    </w:p>
    <w:p w14:paraId="73BCA7C0">
      <w:pPr>
        <w:pStyle w:val="2"/>
        <w:bidi w:val="0"/>
        <w:jc w:val="left"/>
      </w:pPr>
      <w:bookmarkStart w:id="21" w:name="_Toc14072"/>
      <w:r>
        <w:t>非功能需求</w:t>
      </w:r>
      <w:bookmarkEnd w:id="21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4484"/>
        <w:gridCol w:w="2545"/>
      </w:tblGrid>
      <w:tr w14:paraId="4803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11B0C1D8">
            <w:r>
              <w:rPr>
                <w:rFonts w:ascii="黑体" w:hAnsi="黑体" w:eastAsia="黑体"/>
                <w:b/>
                <w:color w:val="FFFFFF"/>
                <w:sz w:val="19"/>
              </w:rPr>
              <w:t>类别</w:t>
            </w:r>
          </w:p>
        </w:tc>
        <w:tc>
          <w:tcPr>
            <w:tcW w:w="6192" w:type="dxa"/>
            <w:vAlign w:val="center"/>
          </w:tcPr>
          <w:p w14:paraId="7391679E">
            <w:r>
              <w:rPr>
                <w:rFonts w:ascii="黑体" w:hAnsi="黑体" w:eastAsia="黑体"/>
                <w:b/>
                <w:color w:val="FFFFFF"/>
                <w:sz w:val="19"/>
              </w:rPr>
              <w:t>要求</w:t>
            </w:r>
          </w:p>
        </w:tc>
        <w:tc>
          <w:tcPr>
            <w:tcW w:w="3600" w:type="dxa"/>
            <w:vAlign w:val="center"/>
          </w:tcPr>
          <w:p w14:paraId="7B62CA20">
            <w:r>
              <w:rPr>
                <w:rFonts w:ascii="黑体" w:hAnsi="黑体" w:eastAsia="黑体"/>
                <w:b/>
                <w:color w:val="FFFFFF"/>
                <w:sz w:val="19"/>
              </w:rPr>
              <w:t>验收方式</w:t>
            </w:r>
          </w:p>
        </w:tc>
      </w:tr>
      <w:tr w14:paraId="45A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6DFD87A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安全</w:t>
            </w:r>
          </w:p>
        </w:tc>
        <w:tc>
          <w:tcPr>
            <w:tcW w:w="6192" w:type="dxa"/>
            <w:vAlign w:val="center"/>
          </w:tcPr>
          <w:p w14:paraId="0F8F618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最小权限、非特权运行、白名单、网络策略、脱敏、短期凭据</w:t>
            </w:r>
          </w:p>
        </w:tc>
        <w:tc>
          <w:tcPr>
            <w:tcW w:w="3600" w:type="dxa"/>
            <w:vAlign w:val="center"/>
          </w:tcPr>
          <w:p w14:paraId="07AA85E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越权测试、安全扫描和审计抽查</w:t>
            </w:r>
          </w:p>
        </w:tc>
      </w:tr>
      <w:tr w14:paraId="426AA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6A54470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可靠性</w:t>
            </w:r>
          </w:p>
        </w:tc>
        <w:tc>
          <w:tcPr>
            <w:tcW w:w="6192" w:type="dxa"/>
            <w:vAlign w:val="center"/>
          </w:tcPr>
          <w:p w14:paraId="7A8B6DF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幂等、超时、有限重试、补偿、备份恢复</w:t>
            </w:r>
          </w:p>
        </w:tc>
        <w:tc>
          <w:tcPr>
            <w:tcW w:w="3600" w:type="dxa"/>
            <w:vAlign w:val="center"/>
          </w:tcPr>
          <w:p w14:paraId="0C0422D7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重复请求、故障注入和恢复演练</w:t>
            </w:r>
          </w:p>
        </w:tc>
      </w:tr>
      <w:tr w14:paraId="7AB8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7731497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性能</w:t>
            </w:r>
          </w:p>
        </w:tc>
        <w:tc>
          <w:tcPr>
            <w:tcW w:w="6192" w:type="dxa"/>
            <w:vAlign w:val="center"/>
          </w:tcPr>
          <w:p w14:paraId="71BAC5C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列表分页、状态事件秒级可见、长任务异步执行</w:t>
            </w:r>
          </w:p>
        </w:tc>
        <w:tc>
          <w:tcPr>
            <w:tcW w:w="3600" w:type="dxa"/>
            <w:vAlign w:val="center"/>
          </w:tcPr>
          <w:p w14:paraId="6DDD313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接口压测、并发装载和消息延迟测试</w:t>
            </w:r>
          </w:p>
        </w:tc>
      </w:tr>
      <w:tr w14:paraId="59627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1ECD7EF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可用性</w:t>
            </w:r>
          </w:p>
        </w:tc>
        <w:tc>
          <w:tcPr>
            <w:tcW w:w="6192" w:type="dxa"/>
            <w:vAlign w:val="center"/>
          </w:tcPr>
          <w:p w14:paraId="04B9C15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空、加载、无权限、失败、重试、成功状态齐全</w:t>
            </w:r>
          </w:p>
        </w:tc>
        <w:tc>
          <w:tcPr>
            <w:tcW w:w="3600" w:type="dxa"/>
            <w:vAlign w:val="center"/>
          </w:tcPr>
          <w:p w14:paraId="7C98279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桌面及移动断点的端到端测试</w:t>
            </w:r>
          </w:p>
        </w:tc>
      </w:tr>
      <w:tr w14:paraId="307A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1A00CB80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可维护性</w:t>
            </w:r>
          </w:p>
        </w:tc>
        <w:tc>
          <w:tcPr>
            <w:tcW w:w="6192" w:type="dxa"/>
            <w:vAlign w:val="center"/>
          </w:tcPr>
          <w:p w14:paraId="5C94BFD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模块化单体、OpenAPI、迁移、统一错误码和结构化日志</w:t>
            </w:r>
          </w:p>
        </w:tc>
        <w:tc>
          <w:tcPr>
            <w:tcW w:w="3600" w:type="dxa"/>
            <w:vAlign w:val="center"/>
          </w:tcPr>
          <w:p w14:paraId="164647A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契约测试、迁移回滚和日志检索</w:t>
            </w:r>
          </w:p>
        </w:tc>
      </w:tr>
      <w:tr w14:paraId="6CEA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584E69F6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可访问性</w:t>
            </w:r>
          </w:p>
        </w:tc>
        <w:tc>
          <w:tcPr>
            <w:tcW w:w="6192" w:type="dxa"/>
            <w:vAlign w:val="center"/>
          </w:tcPr>
          <w:p w14:paraId="45A98F9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键盘操作、可见焦点、aria-label、状态不只靠颜色</w:t>
            </w:r>
          </w:p>
        </w:tc>
        <w:tc>
          <w:tcPr>
            <w:tcW w:w="3600" w:type="dxa"/>
            <w:vAlign w:val="center"/>
          </w:tcPr>
          <w:p w14:paraId="6FAB314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自动扫描和人工键盘测试</w:t>
            </w:r>
          </w:p>
        </w:tc>
      </w:tr>
    </w:tbl>
    <w:p w14:paraId="307A7108">
      <w:pPr>
        <w:pStyle w:val="2"/>
        <w:bidi w:val="0"/>
        <w:jc w:val="left"/>
      </w:pPr>
      <w:bookmarkStart w:id="22" w:name="_Toc4794"/>
      <w:r>
        <w:t>验收与边界</w:t>
      </w:r>
      <w:bookmarkEnd w:id="22"/>
    </w:p>
    <w:p w14:paraId="7F24A755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普通用户页面和接口均不存在模板写入、任务发布或运行方案修改能力。</w:t>
      </w:r>
    </w:p>
    <w:p w14:paraId="4AC4877E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重复启动只产生一个实例，装载失败能定位步骤并按retryable结果重试。</w:t>
      </w:r>
    </w:p>
    <w:p w14:paraId="6B4059FB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容器与虚拟机均能通过统一流程进入浏览器工作区，并使用短期访问凭据。</w:t>
      </w:r>
    </w:p>
    <w:p w14:paraId="5BC0B6F8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报告退回后产生新版本，历史版本、评语和证据链可追溯。</w:t>
      </w:r>
    </w:p>
    <w:p w14:paraId="097C7C29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审核通过后必须先归档再销毁；失败可补偿且配额不重复释放。</w:t>
      </w:r>
    </w:p>
    <w:p w14:paraId="754BCECE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所有关键阶段能通过assignment_id、instance_id和trace_id形成可检索闭环。</w:t>
      </w:r>
    </w:p>
    <w:p w14:paraId="2F97E41F">
      <w:pPr>
        <w:spacing w:line="324" w:lineRule="auto"/>
        <w:ind w:left="420" w:hanging="21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• 未加入或成员资格非ACTIVE的用户不能被新任务分配，也不能启动已分配实验；退出或移除仅在未完成任务和活动实例已收敛时执行，并撤销活动工作区会话。</w:t>
      </w:r>
    </w:p>
    <w:p w14:paraId="5ABA033A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7B180486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140FE7A2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0C1145A8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0BD221D8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7FC22ED1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2E647F46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6CD4B126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7F5431B4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243A82B7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7EA3080D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3C7FBDA9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62731FE3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2DAC724F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4BD79C14">
      <w:pPr>
        <w:spacing w:line="324" w:lineRule="auto"/>
        <w:ind w:left="420" w:hanging="210"/>
        <w:rPr>
          <w:rFonts w:ascii="宋体" w:hAnsi="宋体" w:eastAsia="宋体"/>
          <w:sz w:val="21"/>
        </w:rPr>
      </w:pPr>
    </w:p>
    <w:p w14:paraId="08097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7" w:beforeLines="800"/>
        <w:jc w:val="center"/>
        <w:textAlignment w:val="auto"/>
        <w:rPr>
          <w:rFonts w:hint="eastAsia" w:ascii="宋体" w:hAnsi="宋体" w:eastAsia="宋体" w:cs="黑体"/>
          <w:sz w:val="84"/>
          <w:szCs w:val="84"/>
          <w:lang w:val="en-US" w:eastAsia="zh-CN"/>
        </w:rPr>
      </w:pPr>
    </w:p>
    <w:p w14:paraId="43821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7" w:beforeLines="800"/>
        <w:jc w:val="center"/>
        <w:textAlignment w:val="auto"/>
        <w:rPr>
          <w:rFonts w:hint="eastAsia" w:ascii="宋体" w:hAnsi="宋体" w:eastAsia="宋体" w:cs="黑体"/>
          <w:sz w:val="84"/>
          <w:szCs w:val="84"/>
          <w:lang w:val="en-US" w:eastAsia="zh-CN"/>
        </w:rPr>
      </w:pPr>
    </w:p>
    <w:p w14:paraId="62EC9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7" w:beforeLines="800"/>
        <w:jc w:val="center"/>
        <w:textAlignment w:val="auto"/>
        <w:rPr>
          <w:rFonts w:hint="default"/>
          <w:sz w:val="84"/>
          <w:szCs w:val="84"/>
          <w:lang w:val="en-US" w:eastAsia="zh-CN"/>
        </w:rPr>
      </w:pPr>
      <w:r>
        <w:rPr>
          <w:rFonts w:hint="eastAsia" w:ascii="宋体" w:hAnsi="宋体" w:eastAsia="宋体" w:cs="黑体"/>
          <w:sz w:val="84"/>
          <w:szCs w:val="84"/>
          <w:lang w:val="en-US" w:eastAsia="zh-CN"/>
        </w:rPr>
        <w:t>需求分析报告</w:t>
      </w:r>
    </w:p>
    <w:p w14:paraId="2E315B03">
      <w:pPr>
        <w:bidi w:val="0"/>
        <w:rPr>
          <w:rFonts w:hint="eastAsia"/>
        </w:rPr>
      </w:pPr>
    </w:p>
    <w:p w14:paraId="5954B0C7">
      <w:pPr>
        <w:bidi w:val="0"/>
        <w:rPr>
          <w:rFonts w:hint="eastAsia"/>
        </w:rPr>
      </w:pPr>
    </w:p>
    <w:p w14:paraId="43D9468D">
      <w:pPr>
        <w:bidi w:val="0"/>
        <w:rPr>
          <w:rFonts w:hint="eastAsia"/>
        </w:rPr>
      </w:pPr>
    </w:p>
    <w:p w14:paraId="4797FB42">
      <w:pPr>
        <w:bidi w:val="0"/>
        <w:rPr>
          <w:rFonts w:hint="eastAsia"/>
        </w:rPr>
      </w:pPr>
    </w:p>
    <w:p w14:paraId="1EBAD7D6">
      <w:pPr>
        <w:bidi w:val="0"/>
        <w:rPr>
          <w:rFonts w:hint="eastAsia"/>
        </w:rPr>
      </w:pPr>
    </w:p>
    <w:p w14:paraId="20FBF1F9">
      <w:pPr>
        <w:bidi w:val="0"/>
      </w:pPr>
    </w:p>
    <w:p w14:paraId="3A453803">
      <w:p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cs="Times New Roman" w:eastAsiaTheme="minorEastAsia"/>
          <w:sz w:val="21"/>
          <w:szCs w:val="21"/>
          <w:lang w:val="en-US" w:eastAsia="zh-CN"/>
        </w:rPr>
      </w:pPr>
    </w:p>
    <w:p w14:paraId="7B15CD79">
      <w:p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right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cs="Times New Roman" w:eastAsiaTheme="minorEastAsia"/>
          <w:sz w:val="21"/>
          <w:szCs w:val="21"/>
          <w:lang w:val="en-US" w:eastAsia="zh-CN"/>
        </w:rPr>
        <w:t>贵州慧科未来科技有限公司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58541">
    <w:pPr>
      <w:ind w:left="0" w:leftChars="0" w:right="0" w:rightChars="0" w:firstLine="0" w:firstLineChars="0"/>
      <w:rPr>
        <w:rFonts w:hint="eastAsia"/>
        <w:sz w:val="18"/>
        <w:szCs w:val="20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8D7D">
    <w:pPr>
      <w:pBdr>
        <w:bottom w:val="none" w:color="auto" w:sz="0" w:space="1"/>
      </w:pBdr>
      <w:jc w:val="both"/>
      <w:rPr>
        <w:rFonts w:hint="eastAsia" w:ascii="宋体" w:hAnsi="宋体" w:eastAsia="宋体" w:cs="宋体"/>
        <w:sz w:val="18"/>
        <w:szCs w:val="18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E0281B"/>
    <w:multiLevelType w:val="multilevel"/>
    <w:tmpl w:val="DBE0281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TI4LCJoZGlkIjoiNTE2NmVhZmY5NjE2NjVkODI4ZTc5NTEwYjZlYWU2Y2QiLCJ1c2VyQ291bnQiOjEyOH0="/>
  </w:docVars>
  <w:rsids>
    <w:rsidRoot w:val="6A6B5161"/>
    <w:rsid w:val="02B43A3F"/>
    <w:rsid w:val="02DD1A2B"/>
    <w:rsid w:val="03162B6B"/>
    <w:rsid w:val="03FE6623"/>
    <w:rsid w:val="04575F38"/>
    <w:rsid w:val="06E72E78"/>
    <w:rsid w:val="07090C39"/>
    <w:rsid w:val="07AE7089"/>
    <w:rsid w:val="09FC6C3A"/>
    <w:rsid w:val="0AF9526A"/>
    <w:rsid w:val="0AFB3F0E"/>
    <w:rsid w:val="0CCB112B"/>
    <w:rsid w:val="0D9C192D"/>
    <w:rsid w:val="0DF502BE"/>
    <w:rsid w:val="0E843285"/>
    <w:rsid w:val="0ECE5049"/>
    <w:rsid w:val="0ED555BE"/>
    <w:rsid w:val="0F1669F0"/>
    <w:rsid w:val="10BB784F"/>
    <w:rsid w:val="11505FEF"/>
    <w:rsid w:val="11D661B6"/>
    <w:rsid w:val="125662A2"/>
    <w:rsid w:val="14FC004A"/>
    <w:rsid w:val="15476010"/>
    <w:rsid w:val="15E332A0"/>
    <w:rsid w:val="16EA2594"/>
    <w:rsid w:val="17A70B2D"/>
    <w:rsid w:val="180C0990"/>
    <w:rsid w:val="187200DE"/>
    <w:rsid w:val="191D4AB9"/>
    <w:rsid w:val="1A0C6BCE"/>
    <w:rsid w:val="1A1C6B39"/>
    <w:rsid w:val="1B4F41C2"/>
    <w:rsid w:val="1BBB35B3"/>
    <w:rsid w:val="1D733622"/>
    <w:rsid w:val="1DC00253"/>
    <w:rsid w:val="1E426EBA"/>
    <w:rsid w:val="1E537AA8"/>
    <w:rsid w:val="1E547805"/>
    <w:rsid w:val="1F5D6B23"/>
    <w:rsid w:val="1FCE46E8"/>
    <w:rsid w:val="20475C53"/>
    <w:rsid w:val="20C86F72"/>
    <w:rsid w:val="20E2202A"/>
    <w:rsid w:val="21AA1D85"/>
    <w:rsid w:val="21B06830"/>
    <w:rsid w:val="22CB6087"/>
    <w:rsid w:val="23DC390D"/>
    <w:rsid w:val="23E629DD"/>
    <w:rsid w:val="25162B30"/>
    <w:rsid w:val="253946AA"/>
    <w:rsid w:val="25D9457E"/>
    <w:rsid w:val="264B4D7A"/>
    <w:rsid w:val="26C911E5"/>
    <w:rsid w:val="271F7DC1"/>
    <w:rsid w:val="29F77760"/>
    <w:rsid w:val="2A424A74"/>
    <w:rsid w:val="2A486C51"/>
    <w:rsid w:val="2AA31BF9"/>
    <w:rsid w:val="2CA64AB8"/>
    <w:rsid w:val="2CB5119F"/>
    <w:rsid w:val="2E9740C6"/>
    <w:rsid w:val="2F3B228F"/>
    <w:rsid w:val="2F8E15AB"/>
    <w:rsid w:val="3001739B"/>
    <w:rsid w:val="303E3D93"/>
    <w:rsid w:val="326F6626"/>
    <w:rsid w:val="3300657E"/>
    <w:rsid w:val="33F85ED1"/>
    <w:rsid w:val="352654C4"/>
    <w:rsid w:val="35C6441D"/>
    <w:rsid w:val="37F91DFC"/>
    <w:rsid w:val="38362D53"/>
    <w:rsid w:val="3A1F6EDF"/>
    <w:rsid w:val="3AA35667"/>
    <w:rsid w:val="3B777732"/>
    <w:rsid w:val="3BB62D11"/>
    <w:rsid w:val="3CC62D4E"/>
    <w:rsid w:val="3CE20C55"/>
    <w:rsid w:val="3D644CF1"/>
    <w:rsid w:val="3D7E1D00"/>
    <w:rsid w:val="3E0A2DBD"/>
    <w:rsid w:val="3E523D10"/>
    <w:rsid w:val="3EAD435E"/>
    <w:rsid w:val="3F9C6247"/>
    <w:rsid w:val="4079688D"/>
    <w:rsid w:val="40C36E6D"/>
    <w:rsid w:val="430C7959"/>
    <w:rsid w:val="44D33E35"/>
    <w:rsid w:val="4557424C"/>
    <w:rsid w:val="4574179F"/>
    <w:rsid w:val="45DB009C"/>
    <w:rsid w:val="4684385F"/>
    <w:rsid w:val="468515D2"/>
    <w:rsid w:val="470E6D4E"/>
    <w:rsid w:val="478B6C84"/>
    <w:rsid w:val="4810429C"/>
    <w:rsid w:val="49625875"/>
    <w:rsid w:val="499D49CF"/>
    <w:rsid w:val="49E2478A"/>
    <w:rsid w:val="49F36E33"/>
    <w:rsid w:val="4A8C0235"/>
    <w:rsid w:val="4C027573"/>
    <w:rsid w:val="4C4442CB"/>
    <w:rsid w:val="4C990610"/>
    <w:rsid w:val="4D4C3470"/>
    <w:rsid w:val="4E161782"/>
    <w:rsid w:val="4E1775C7"/>
    <w:rsid w:val="4E1D5224"/>
    <w:rsid w:val="4E9A604D"/>
    <w:rsid w:val="4ED84B4D"/>
    <w:rsid w:val="4EFD096E"/>
    <w:rsid w:val="4F244705"/>
    <w:rsid w:val="50981590"/>
    <w:rsid w:val="51624110"/>
    <w:rsid w:val="516C1E8B"/>
    <w:rsid w:val="51AD4D3D"/>
    <w:rsid w:val="51C31166"/>
    <w:rsid w:val="52516C3A"/>
    <w:rsid w:val="526911DF"/>
    <w:rsid w:val="54F77CF7"/>
    <w:rsid w:val="54FE3D99"/>
    <w:rsid w:val="55FE3E94"/>
    <w:rsid w:val="560B1CAC"/>
    <w:rsid w:val="561264F8"/>
    <w:rsid w:val="578313D3"/>
    <w:rsid w:val="579E08FE"/>
    <w:rsid w:val="59B73ABF"/>
    <w:rsid w:val="5AA203D6"/>
    <w:rsid w:val="5B4A0074"/>
    <w:rsid w:val="5BC629B8"/>
    <w:rsid w:val="5C9D42AD"/>
    <w:rsid w:val="5D301FF8"/>
    <w:rsid w:val="5E807125"/>
    <w:rsid w:val="60E058BD"/>
    <w:rsid w:val="62F12229"/>
    <w:rsid w:val="640204AC"/>
    <w:rsid w:val="643C338A"/>
    <w:rsid w:val="646F3FFB"/>
    <w:rsid w:val="65C64BC8"/>
    <w:rsid w:val="667473F9"/>
    <w:rsid w:val="67D87514"/>
    <w:rsid w:val="69166C9F"/>
    <w:rsid w:val="69C73DC3"/>
    <w:rsid w:val="69E55F18"/>
    <w:rsid w:val="6A6114E2"/>
    <w:rsid w:val="6A647785"/>
    <w:rsid w:val="6A6B5161"/>
    <w:rsid w:val="6AC16985"/>
    <w:rsid w:val="6ACD0E86"/>
    <w:rsid w:val="6AF919F0"/>
    <w:rsid w:val="6B142F59"/>
    <w:rsid w:val="6BAB6E72"/>
    <w:rsid w:val="6CB319F4"/>
    <w:rsid w:val="6CC3489E"/>
    <w:rsid w:val="6D1C7EA3"/>
    <w:rsid w:val="6DDC460C"/>
    <w:rsid w:val="6E437B98"/>
    <w:rsid w:val="6F507C6B"/>
    <w:rsid w:val="6F634F28"/>
    <w:rsid w:val="6FC83DE4"/>
    <w:rsid w:val="7004359C"/>
    <w:rsid w:val="70F87251"/>
    <w:rsid w:val="71CD030E"/>
    <w:rsid w:val="722901C5"/>
    <w:rsid w:val="723754B2"/>
    <w:rsid w:val="72780A82"/>
    <w:rsid w:val="72D274C4"/>
    <w:rsid w:val="730C4A1D"/>
    <w:rsid w:val="735E48C8"/>
    <w:rsid w:val="7372081D"/>
    <w:rsid w:val="73A237ED"/>
    <w:rsid w:val="743E6546"/>
    <w:rsid w:val="759F5B15"/>
    <w:rsid w:val="75E2200E"/>
    <w:rsid w:val="760D2A7F"/>
    <w:rsid w:val="76C70E7F"/>
    <w:rsid w:val="789A5481"/>
    <w:rsid w:val="78CC4B05"/>
    <w:rsid w:val="791608B5"/>
    <w:rsid w:val="79AF7266"/>
    <w:rsid w:val="7A434029"/>
    <w:rsid w:val="7B6E2211"/>
    <w:rsid w:val="7BA54974"/>
    <w:rsid w:val="7C4028DA"/>
    <w:rsid w:val="7CAA3556"/>
    <w:rsid w:val="7CE3278B"/>
    <w:rsid w:val="7E5F3A7B"/>
    <w:rsid w:val="7E6922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ind w:firstLine="0" w:firstLineChars="0"/>
      <w:jc w:val="both"/>
    </w:pPr>
    <w:rPr>
      <w:rFonts w:ascii="宋体" w:hAnsi="宋体" w:eastAsia="宋体" w:cs="Times New Roman"/>
      <w:kern w:val="2"/>
      <w:sz w:val="21"/>
      <w:szCs w:val="22"/>
      <w:lang w:val="en-US" w:eastAsia="zh-CN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pageBreakBefore/>
      <w:numPr>
        <w:ilvl w:val="0"/>
        <w:numId w:val="1"/>
      </w:numPr>
      <w:adjustRightInd/>
      <w:snapToGrid/>
      <w:spacing w:beforeLines="0" w:afterLines="0" w:line="360" w:lineRule="auto"/>
      <w:ind w:left="0" w:firstLine="0" w:firstLineChars="0"/>
      <w:jc w:val="center"/>
      <w:outlineLvl w:val="0"/>
    </w:pPr>
    <w:rPr>
      <w:rFonts w:ascii="黑体" w:hAnsi="黑体"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numPr>
        <w:ilvl w:val="1"/>
        <w:numId w:val="1"/>
      </w:numPr>
      <w:spacing w:beforeLines="0" w:afterLines="0" w:line="360" w:lineRule="auto"/>
      <w:ind w:left="575" w:hanging="575" w:firstLineChars="0"/>
      <w:outlineLvl w:val="1"/>
    </w:pPr>
    <w:rPr>
      <w:rFonts w:ascii="黑体" w:hAnsi="黑体" w:eastAsia="黑体"/>
      <w:bCs/>
      <w:sz w:val="28"/>
      <w:szCs w:val="32"/>
    </w:rPr>
  </w:style>
  <w:style w:type="paragraph" w:styleId="4">
    <w:name w:val="heading 3"/>
    <w:basedOn w:val="1"/>
    <w:next w:val="1"/>
    <w:link w:val="30"/>
    <w:qFormat/>
    <w:uiPriority w:val="0"/>
    <w:pPr>
      <w:keepNext/>
      <w:keepLines/>
      <w:numPr>
        <w:ilvl w:val="2"/>
        <w:numId w:val="1"/>
      </w:numPr>
      <w:spacing w:beforeLines="0" w:afterLines="0" w:line="360" w:lineRule="auto"/>
      <w:ind w:left="0" w:firstLine="0" w:firstLineChars="0"/>
      <w:outlineLvl w:val="2"/>
    </w:pPr>
    <w:rPr>
      <w:rFonts w:ascii="黑体" w:hAnsi="黑体" w:eastAsia="黑体"/>
      <w:bCs/>
      <w:sz w:val="24"/>
      <w:szCs w:val="32"/>
    </w:rPr>
  </w:style>
  <w:style w:type="paragraph" w:styleId="5">
    <w:name w:val="heading 4"/>
    <w:basedOn w:val="1"/>
    <w:next w:val="1"/>
    <w:link w:val="24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left="864" w:hanging="864" w:firstLineChars="0"/>
      <w:outlineLvl w:val="3"/>
    </w:pPr>
    <w:rPr>
      <w:rFonts w:ascii="Cambria" w:hAnsi="Cambria" w:eastAsia="宋体"/>
      <w:b/>
      <w:bCs/>
      <w:sz w:val="28"/>
      <w:szCs w:val="28"/>
    </w:rPr>
  </w:style>
  <w:style w:type="paragraph" w:styleId="6">
    <w:name w:val="heading 5"/>
    <w:basedOn w:val="1"/>
    <w:next w:val="1"/>
    <w:link w:val="27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left="1008" w:hanging="1008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8"/>
    <w:qFormat/>
    <w:uiPriority w:val="0"/>
    <w:pPr>
      <w:keepNext/>
      <w:keepLines/>
      <w:numPr>
        <w:ilvl w:val="5"/>
        <w:numId w:val="1"/>
      </w:numPr>
      <w:spacing w:before="240" w:beforeLines="0" w:after="64" w:afterLines="0" w:line="317" w:lineRule="auto"/>
      <w:ind w:left="1151" w:hanging="1151" w:firstLineChars="0"/>
      <w:outlineLvl w:val="5"/>
    </w:pPr>
    <w:rPr>
      <w:rFonts w:ascii="Cambria" w:hAnsi="Cambria" w:eastAsia="宋体"/>
      <w:b/>
      <w:bCs/>
      <w:sz w:val="24"/>
      <w:szCs w:val="24"/>
    </w:rPr>
  </w:style>
  <w:style w:type="paragraph" w:styleId="8">
    <w:name w:val="heading 7"/>
    <w:basedOn w:val="1"/>
    <w:next w:val="1"/>
    <w:link w:val="25"/>
    <w:qFormat/>
    <w:uiPriority w:val="0"/>
    <w:pPr>
      <w:keepNext/>
      <w:keepLines/>
      <w:numPr>
        <w:ilvl w:val="6"/>
        <w:numId w:val="1"/>
      </w:numPr>
      <w:spacing w:before="240" w:beforeLines="0" w:after="64" w:afterLines="0" w:line="317" w:lineRule="auto"/>
      <w:ind w:left="1296" w:hanging="1296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17" w:lineRule="auto"/>
      <w:ind w:left="1440" w:hanging="1440" w:firstLineChars="0"/>
      <w:outlineLvl w:val="7"/>
    </w:pPr>
    <w:rPr>
      <w:rFonts w:ascii="Cambria" w:hAnsi="Cambria" w:eastAsia="宋体"/>
      <w:sz w:val="24"/>
      <w:szCs w:val="24"/>
    </w:rPr>
  </w:style>
  <w:style w:type="paragraph" w:styleId="10">
    <w:name w:val="heading 9"/>
    <w:basedOn w:val="1"/>
    <w:next w:val="1"/>
    <w:link w:val="23"/>
    <w:qFormat/>
    <w:uiPriority w:val="0"/>
    <w:pPr>
      <w:keepNext/>
      <w:keepLines/>
      <w:numPr>
        <w:ilvl w:val="8"/>
        <w:numId w:val="1"/>
      </w:numPr>
      <w:spacing w:before="240" w:beforeLines="0" w:after="64" w:afterLines="0" w:line="317" w:lineRule="auto"/>
      <w:ind w:left="1583" w:hanging="1583" w:firstLineChars="0"/>
      <w:outlineLvl w:val="8"/>
    </w:pPr>
    <w:rPr>
      <w:rFonts w:ascii="Cambria" w:hAnsi="Cambria" w:eastAsia="宋体"/>
      <w:szCs w:val="21"/>
    </w:rPr>
  </w:style>
  <w:style w:type="character" w:default="1" w:styleId="19">
    <w:name w:val="Default Paragraph Font"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2"/>
    <w:qFormat/>
    <w:uiPriority w:val="0"/>
    <w:pPr>
      <w:ind w:firstLine="420" w:firstLineChars="200"/>
    </w:p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FollowedHyperlink"/>
    <w:basedOn w:val="19"/>
    <w:qFormat/>
    <w:uiPriority w:val="0"/>
    <w:rPr>
      <w:color w:val="800080"/>
      <w:u w:val="single"/>
    </w:rPr>
  </w:style>
  <w:style w:type="character" w:styleId="22">
    <w:name w:val="Hyperlink"/>
    <w:qFormat/>
    <w:uiPriority w:val="0"/>
    <w:rPr>
      <w:rFonts w:ascii="Times New Roman" w:hAnsi="Times New Roman" w:eastAsia="宋体"/>
      <w:color w:val="0000FF"/>
      <w:sz w:val="21"/>
      <w:u w:val="single"/>
    </w:rPr>
  </w:style>
  <w:style w:type="character" w:customStyle="1" w:styleId="23">
    <w:name w:val="标题 9 Char"/>
    <w:basedOn w:val="19"/>
    <w:link w:val="10"/>
    <w:qFormat/>
    <w:uiPriority w:val="0"/>
    <w:rPr>
      <w:rFonts w:ascii="Cambria" w:hAnsi="Cambria" w:eastAsia="宋体"/>
      <w:szCs w:val="21"/>
    </w:rPr>
  </w:style>
  <w:style w:type="character" w:customStyle="1" w:styleId="24">
    <w:name w:val="标题 4 Char"/>
    <w:basedOn w:val="19"/>
    <w:link w:val="5"/>
    <w:qFormat/>
    <w:uiPriority w:val="0"/>
    <w:rPr>
      <w:rFonts w:ascii="Cambria" w:hAnsi="Cambria" w:eastAsia="宋体"/>
      <w:b/>
      <w:bCs/>
      <w:sz w:val="28"/>
      <w:szCs w:val="28"/>
    </w:rPr>
  </w:style>
  <w:style w:type="character" w:customStyle="1" w:styleId="25">
    <w:name w:val="标题 7 Char"/>
    <w:basedOn w:val="19"/>
    <w:link w:val="8"/>
    <w:qFormat/>
    <w:uiPriority w:val="0"/>
    <w:rPr>
      <w:b/>
      <w:bCs/>
      <w:sz w:val="24"/>
      <w:szCs w:val="24"/>
    </w:rPr>
  </w:style>
  <w:style w:type="character" w:customStyle="1" w:styleId="26">
    <w:name w:val="标题 1 Char"/>
    <w:basedOn w:val="19"/>
    <w:link w:val="2"/>
    <w:qFormat/>
    <w:uiPriority w:val="0"/>
    <w:rPr>
      <w:rFonts w:eastAsia="黑体"/>
      <w:bCs/>
      <w:kern w:val="44"/>
      <w:sz w:val="24"/>
      <w:szCs w:val="44"/>
    </w:rPr>
  </w:style>
  <w:style w:type="character" w:customStyle="1" w:styleId="27">
    <w:name w:val="标题 5 Char"/>
    <w:basedOn w:val="19"/>
    <w:link w:val="6"/>
    <w:qFormat/>
    <w:uiPriority w:val="0"/>
    <w:rPr>
      <w:b/>
      <w:bCs/>
      <w:sz w:val="28"/>
      <w:szCs w:val="28"/>
    </w:rPr>
  </w:style>
  <w:style w:type="character" w:customStyle="1" w:styleId="28">
    <w:name w:val="标题 6 Char"/>
    <w:basedOn w:val="19"/>
    <w:link w:val="7"/>
    <w:qFormat/>
    <w:uiPriority w:val="0"/>
    <w:rPr>
      <w:rFonts w:ascii="Cambria" w:hAnsi="Cambria" w:eastAsia="宋体"/>
      <w:b/>
      <w:bCs/>
      <w:sz w:val="24"/>
      <w:szCs w:val="24"/>
    </w:rPr>
  </w:style>
  <w:style w:type="character" w:customStyle="1" w:styleId="29">
    <w:name w:val="标题 8 Char"/>
    <w:basedOn w:val="19"/>
    <w:link w:val="9"/>
    <w:qFormat/>
    <w:uiPriority w:val="0"/>
    <w:rPr>
      <w:rFonts w:ascii="Cambria" w:hAnsi="Cambria" w:eastAsia="宋体"/>
      <w:sz w:val="24"/>
      <w:szCs w:val="24"/>
    </w:rPr>
  </w:style>
  <w:style w:type="character" w:customStyle="1" w:styleId="30">
    <w:name w:val="标题 3 Char"/>
    <w:basedOn w:val="19"/>
    <w:link w:val="4"/>
    <w:qFormat/>
    <w:uiPriority w:val="0"/>
    <w:rPr>
      <w:rFonts w:eastAsia="黑体"/>
      <w:bCs/>
      <w:sz w:val="21"/>
      <w:szCs w:val="32"/>
    </w:rPr>
  </w:style>
  <w:style w:type="character" w:customStyle="1" w:styleId="31">
    <w:name w:val="标题 2 Char"/>
    <w:basedOn w:val="19"/>
    <w:link w:val="3"/>
    <w:qFormat/>
    <w:uiPriority w:val="0"/>
    <w:rPr>
      <w:rFonts w:ascii="Cambria" w:hAnsi="Cambria" w:eastAsia="黑体"/>
      <w:bCs/>
      <w:sz w:val="21"/>
      <w:szCs w:val="32"/>
    </w:rPr>
  </w:style>
  <w:style w:type="character" w:customStyle="1" w:styleId="32">
    <w:name w:val="正文缩进 Char"/>
    <w:link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ar\AppData\Roaming\kingsoft\office6\templates\download\894deefd-a880-4f63-af99-69ce62d667bd\&#20135;&#21697;&#24320;&#21457;&#39033;&#30446;&#31435;&#39033;&#25253;&#21578;&#27169;&#26495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产品开发项目立项报告模板.doc.docx</Template>
  <Pages>14</Pages>
  <Words>2978</Words>
  <Characters>3988</Characters>
  <Lines>0</Lines>
  <Paragraphs>0</Paragraphs>
  <TotalTime>0</TotalTime>
  <ScaleCrop>false</ScaleCrop>
  <LinksUpToDate>false</LinksUpToDate>
  <CharactersWithSpaces>4230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2024-09-05T12:39:00Z</dcterms:created>
  <dc:creator>星</dc:creator>
  <dc:description>V2.1，2026-09-10</dc:description>
  <cp:lastModifiedBy>北白川饼藏</cp:lastModifiedBy>
  <cp:lastPrinted>2024-09-20T02:33:00Z</cp:lastPrinted>
  <dcterms:modified xsi:type="dcterms:W3CDTF">2026-09-11T07:18:29Z</dcterms:modified>
  <dc:subject>2026-09-10成员资格与团队管理需求闭环</dc:subject>
  <dc:title>多Agent智能虚拟化实验平台需求分析报告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UUID">
    <vt:lpwstr>v1.0_mb_C7/M5kC0Kobe17lL4oFecA==</vt:lpwstr>
  </property>
  <property fmtid="{D5CDD505-2E9C-101B-9397-08002B2CF9AE}" pid="4" name="ICV">
    <vt:lpwstr>17456FD06BE04D3C980D1281FEB61497_11</vt:lpwstr>
  </property>
  <property fmtid="{D5CDD505-2E9C-101B-9397-08002B2CF9AE}" pid="5" name="KSOTemplateDocerSaveRecord">
    <vt:lpwstr>eyJoZGlkIjoiN2M2MGE5M2QwMDNhZjAwZTU4NmFlYzQ0MDY4MGRlOTciLCJ1c2VySWQiOiIxMTcwMzAxMjY1In0=</vt:lpwstr>
  </property>
</Properties>
</file>