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CA0023" w14:textId="77777777" w:rsidR="00E609A9" w:rsidRDefault="000E5B60">
      <w:pPr>
        <w:spacing w:before="156" w:after="156"/>
        <w:rPr>
          <w:rFonts w:hint="eastAsia"/>
        </w:rPr>
      </w:pPr>
      <w:bookmarkStart w:id="0" w:name="OLE_LINK32"/>
      <w:bookmarkStart w:id="1" w:name="OLE_LINK34"/>
      <w:bookmarkStart w:id="2" w:name="OLE_LINK11"/>
      <w:r>
        <w:rPr>
          <w:rFonts w:eastAsiaTheme="minorEastAsia" w:hint="eastAsia"/>
          <w:noProof/>
        </w:rPr>
        <w:drawing>
          <wp:anchor distT="0" distB="0" distL="114300" distR="114300" simplePos="0" relativeHeight="251660288" behindDoc="0" locked="0" layoutInCell="1" allowOverlap="1" wp14:anchorId="319C2005" wp14:editId="4D851F81">
            <wp:simplePos x="0" y="0"/>
            <wp:positionH relativeFrom="column">
              <wp:posOffset>-201295</wp:posOffset>
            </wp:positionH>
            <wp:positionV relativeFrom="paragraph">
              <wp:posOffset>-188595</wp:posOffset>
            </wp:positionV>
            <wp:extent cx="3022600" cy="869950"/>
            <wp:effectExtent l="0" t="0" r="0" b="0"/>
            <wp:wrapNone/>
            <wp:docPr id="7" name="图片 7" descr="贵州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贵州大学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9264" behindDoc="0" locked="0" layoutInCell="1" allowOverlap="1" wp14:anchorId="071680D7" wp14:editId="05597DF1">
            <wp:simplePos x="0" y="0"/>
            <wp:positionH relativeFrom="column">
              <wp:posOffset>3630295</wp:posOffset>
            </wp:positionH>
            <wp:positionV relativeFrom="paragraph">
              <wp:posOffset>-183515</wp:posOffset>
            </wp:positionV>
            <wp:extent cx="1948180" cy="844550"/>
            <wp:effectExtent l="0" t="0" r="0" b="0"/>
            <wp:wrapNone/>
            <wp:docPr id="3" name="图片 3" descr="慧科LOGO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慧科LOGO-CMY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40080" w14:textId="77777777" w:rsidR="00E609A9" w:rsidRDefault="00E609A9">
      <w:pPr>
        <w:spacing w:before="156" w:after="156"/>
        <w:rPr>
          <w:rFonts w:hint="eastAsia"/>
        </w:rPr>
      </w:pPr>
    </w:p>
    <w:p w14:paraId="21441AC6" w14:textId="77777777" w:rsidR="00E609A9" w:rsidRDefault="00E609A9">
      <w:pPr>
        <w:spacing w:before="156" w:after="156"/>
        <w:rPr>
          <w:rFonts w:hint="eastAsia"/>
        </w:rPr>
      </w:pPr>
    </w:p>
    <w:p w14:paraId="4CC3E38A" w14:textId="77777777" w:rsidR="00E609A9" w:rsidRDefault="00E609A9">
      <w:pPr>
        <w:spacing w:before="156" w:after="156"/>
        <w:rPr>
          <w:rFonts w:hint="eastAsia"/>
        </w:rPr>
      </w:pPr>
    </w:p>
    <w:p w14:paraId="11FCF529" w14:textId="77777777" w:rsidR="00E609A9" w:rsidRDefault="00E609A9">
      <w:pPr>
        <w:spacing w:before="156" w:after="156"/>
        <w:rPr>
          <w:rFonts w:ascii="Times New Roman" w:eastAsiaTheme="minorEastAsia" w:hAnsi="Times New Roman"/>
          <w:sz w:val="24"/>
          <w:szCs w:val="24"/>
        </w:rPr>
      </w:pPr>
    </w:p>
    <w:p w14:paraId="3055D912" w14:textId="77777777" w:rsidR="00E609A9" w:rsidRPr="00425825" w:rsidRDefault="000E5B60">
      <w:pPr>
        <w:spacing w:before="156" w:after="156"/>
        <w:jc w:val="center"/>
        <w:rPr>
          <w:rFonts w:ascii="Times New Roman" w:eastAsiaTheme="minorEastAsia" w:hAnsi="Times New Roman"/>
          <w:sz w:val="24"/>
          <w:szCs w:val="24"/>
        </w:rPr>
      </w:pPr>
      <w:bookmarkStart w:id="3" w:name="OLE_LINK5"/>
      <w:bookmarkEnd w:id="0"/>
      <w:r w:rsidRPr="00425825">
        <w:rPr>
          <w:rFonts w:cs="宋体" w:hint="eastAsia"/>
          <w:b/>
          <w:bCs/>
          <w:sz w:val="44"/>
          <w:szCs w:val="44"/>
        </w:rPr>
        <w:t>多Agent智能虚拟化实验平台</w:t>
      </w:r>
    </w:p>
    <w:bookmarkEnd w:id="3"/>
    <w:p w14:paraId="687563B3" w14:textId="77777777" w:rsidR="00E609A9" w:rsidRDefault="00E609A9">
      <w:pPr>
        <w:spacing w:before="156" w:after="156"/>
        <w:rPr>
          <w:rFonts w:ascii="Times New Roman" w:eastAsiaTheme="minorEastAsia" w:hAnsi="Times New Roman"/>
          <w:sz w:val="24"/>
          <w:szCs w:val="24"/>
        </w:rPr>
      </w:pPr>
    </w:p>
    <w:p w14:paraId="7A7EB3E6" w14:textId="77777777" w:rsidR="00E609A9" w:rsidRDefault="000E5B60">
      <w:pPr>
        <w:spacing w:before="156" w:after="156"/>
        <w:jc w:val="center"/>
        <w:rPr>
          <w:rFonts w:ascii="黑体" w:eastAsia="黑体" w:hAnsi="黑体" w:cs="黑体" w:hint="eastAsia"/>
          <w:sz w:val="84"/>
          <w:szCs w:val="84"/>
        </w:rPr>
      </w:pPr>
      <w:bookmarkStart w:id="4" w:name="OLE_LINK20"/>
      <w:bookmarkStart w:id="5" w:name="_Toc285120313"/>
      <w:r>
        <w:rPr>
          <w:rFonts w:ascii="黑体" w:eastAsia="黑体" w:hAnsi="黑体" w:cs="黑体" w:hint="eastAsia"/>
          <w:sz w:val="84"/>
          <w:szCs w:val="84"/>
        </w:rPr>
        <w:t>项目立项报告</w:t>
      </w:r>
      <w:bookmarkEnd w:id="4"/>
      <w:bookmarkEnd w:id="5"/>
    </w:p>
    <w:p w14:paraId="69C871A4" w14:textId="77777777" w:rsidR="00E609A9" w:rsidRDefault="00E609A9">
      <w:pPr>
        <w:spacing w:before="156" w:after="156"/>
        <w:rPr>
          <w:rFonts w:hint="eastAsia"/>
        </w:rPr>
      </w:pPr>
    </w:p>
    <w:tbl>
      <w:tblPr>
        <w:tblStyle w:val="a6"/>
        <w:tblW w:w="5952" w:type="dxa"/>
        <w:jc w:val="center"/>
        <w:tblLook w:val="04A0" w:firstRow="1" w:lastRow="0" w:firstColumn="1" w:lastColumn="0" w:noHBand="0" w:noVBand="1"/>
      </w:tblPr>
      <w:tblGrid>
        <w:gridCol w:w="1417"/>
        <w:gridCol w:w="4535"/>
      </w:tblGrid>
      <w:tr w:rsidR="00E609A9" w14:paraId="5ADA71E7" w14:textId="77777777" w:rsidTr="001619D3">
        <w:trPr>
          <w:trHeight w:val="567"/>
          <w:jc w:val="center"/>
        </w:trPr>
        <w:tc>
          <w:tcPr>
            <w:tcW w:w="1417" w:type="dxa"/>
            <w:vAlign w:val="center"/>
          </w:tcPr>
          <w:p w14:paraId="49BCA0C8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bookmarkStart w:id="6" w:name="OLE_LINK14" w:colFirst="0" w:colLast="1"/>
            <w:r>
              <w:rPr>
                <w:rFonts w:hint="eastAsia"/>
              </w:rPr>
              <w:t>文档编号：</w:t>
            </w:r>
          </w:p>
        </w:tc>
        <w:tc>
          <w:tcPr>
            <w:tcW w:w="4535" w:type="dxa"/>
            <w:vAlign w:val="center"/>
          </w:tcPr>
          <w:p w14:paraId="6470EA54" w14:textId="77777777" w:rsidR="00E609A9" w:rsidRDefault="000E5B60">
            <w:pPr>
              <w:spacing w:before="156" w:after="156"/>
              <w:rPr>
                <w:rFonts w:ascii="微软雅黑" w:eastAsia="微软雅黑" w:hAnsi="微软雅黑" w:cs="宋体" w:hint="eastAsia"/>
              </w:rPr>
            </w:pPr>
            <w:r>
              <w:rPr>
                <w:rFonts w:cs="宋体" w:hint="eastAsia"/>
              </w:rPr>
              <w:t>20260910-070-09-02</w:t>
            </w:r>
          </w:p>
        </w:tc>
      </w:tr>
      <w:tr w:rsidR="00E609A9" w14:paraId="36FFAE29" w14:textId="77777777" w:rsidTr="001619D3">
        <w:trPr>
          <w:trHeight w:val="567"/>
          <w:jc w:val="center"/>
        </w:trPr>
        <w:tc>
          <w:tcPr>
            <w:tcW w:w="1417" w:type="dxa"/>
            <w:vAlign w:val="center"/>
          </w:tcPr>
          <w:p w14:paraId="09509F83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密    级：</w:t>
            </w:r>
          </w:p>
        </w:tc>
        <w:tc>
          <w:tcPr>
            <w:tcW w:w="4535" w:type="dxa"/>
            <w:vAlign w:val="center"/>
          </w:tcPr>
          <w:p w14:paraId="750409FA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rFonts w:hint="eastAsia"/>
              </w:rPr>
              <w:t>内部使用</w:t>
            </w:r>
          </w:p>
        </w:tc>
      </w:tr>
      <w:tr w:rsidR="00E609A9" w14:paraId="6F6975FC" w14:textId="77777777" w:rsidTr="001619D3">
        <w:trPr>
          <w:trHeight w:val="567"/>
          <w:jc w:val="center"/>
        </w:trPr>
        <w:tc>
          <w:tcPr>
            <w:tcW w:w="1417" w:type="dxa"/>
            <w:vAlign w:val="center"/>
          </w:tcPr>
          <w:p w14:paraId="09C93BEE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编    写：</w:t>
            </w:r>
          </w:p>
        </w:tc>
        <w:tc>
          <w:tcPr>
            <w:tcW w:w="4535" w:type="dxa"/>
            <w:vAlign w:val="center"/>
          </w:tcPr>
          <w:p w14:paraId="080CD58F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rFonts w:hint="eastAsia"/>
              </w:rPr>
              <w:t xml:space="preserve">甘德富 </w:t>
            </w:r>
          </w:p>
        </w:tc>
      </w:tr>
      <w:tr w:rsidR="00E609A9" w14:paraId="697CEE11" w14:textId="77777777" w:rsidTr="001619D3">
        <w:trPr>
          <w:trHeight w:val="567"/>
          <w:jc w:val="center"/>
        </w:trPr>
        <w:tc>
          <w:tcPr>
            <w:tcW w:w="1417" w:type="dxa"/>
            <w:vAlign w:val="center"/>
          </w:tcPr>
          <w:p w14:paraId="3BE036BD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审    核：</w:t>
            </w:r>
          </w:p>
        </w:tc>
        <w:tc>
          <w:tcPr>
            <w:tcW w:w="4535" w:type="dxa"/>
            <w:vAlign w:val="center"/>
          </w:tcPr>
          <w:p w14:paraId="23A0C39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rFonts w:hint="eastAsia"/>
              </w:rPr>
              <w:t>翁振磊</w:t>
            </w:r>
          </w:p>
        </w:tc>
      </w:tr>
      <w:tr w:rsidR="00E609A9" w14:paraId="1645BB41" w14:textId="77777777" w:rsidTr="001619D3">
        <w:trPr>
          <w:trHeight w:val="567"/>
          <w:jc w:val="center"/>
        </w:trPr>
        <w:tc>
          <w:tcPr>
            <w:tcW w:w="1417" w:type="dxa"/>
            <w:vAlign w:val="center"/>
          </w:tcPr>
          <w:p w14:paraId="78C5FD6E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批    准：</w:t>
            </w:r>
          </w:p>
        </w:tc>
        <w:tc>
          <w:tcPr>
            <w:tcW w:w="4535" w:type="dxa"/>
            <w:vAlign w:val="center"/>
          </w:tcPr>
          <w:p w14:paraId="5E985D72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rFonts w:hint="eastAsia"/>
              </w:rPr>
              <w:t>项目经理</w:t>
            </w:r>
          </w:p>
        </w:tc>
      </w:tr>
      <w:tr w:rsidR="00E609A9" w14:paraId="2AFC24FB" w14:textId="77777777" w:rsidTr="001619D3">
        <w:trPr>
          <w:trHeight w:val="795"/>
          <w:jc w:val="center"/>
        </w:trPr>
        <w:tc>
          <w:tcPr>
            <w:tcW w:w="1417" w:type="dxa"/>
            <w:vAlign w:val="center"/>
          </w:tcPr>
          <w:p w14:paraId="0C2D621E" w14:textId="77777777" w:rsidR="00E609A9" w:rsidRDefault="000E5B60">
            <w:pPr>
              <w:spacing w:before="156" w:after="156"/>
              <w:jc w:val="distribute"/>
              <w:rPr>
                <w:rFonts w:hint="eastAsia"/>
              </w:rPr>
            </w:pPr>
            <w:bookmarkStart w:id="7" w:name="OLE_LINK12"/>
            <w:r>
              <w:rPr>
                <w:rFonts w:hint="eastAsia"/>
              </w:rPr>
              <w:t>日    期</w:t>
            </w:r>
            <w:bookmarkEnd w:id="7"/>
            <w:r>
              <w:rPr>
                <w:rFonts w:hint="eastAsia"/>
              </w:rPr>
              <w:t>：</w:t>
            </w:r>
          </w:p>
        </w:tc>
        <w:tc>
          <w:tcPr>
            <w:tcW w:w="4535" w:type="dxa"/>
            <w:vAlign w:val="center"/>
          </w:tcPr>
          <w:p w14:paraId="4419C089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t>2026/9/10</w:t>
            </w:r>
          </w:p>
        </w:tc>
      </w:tr>
      <w:bookmarkEnd w:id="1"/>
      <w:bookmarkEnd w:id="6"/>
    </w:tbl>
    <w:p w14:paraId="26238987" w14:textId="77777777" w:rsidR="00AA3092" w:rsidRDefault="00AA3092">
      <w:pPr>
        <w:spacing w:before="156" w:afterLines="0" w:after="200"/>
        <w:jc w:val="left"/>
        <w:rPr>
          <w:rFonts w:ascii="Times New Roman" w:eastAsiaTheme="minorEastAsia" w:hAnsi="Times New Roman"/>
          <w:kern w:val="0"/>
          <w:sz w:val="24"/>
          <w:szCs w:val="24"/>
        </w:rPr>
      </w:pPr>
    </w:p>
    <w:p w14:paraId="3C5FB970" w14:textId="77777777" w:rsidR="00AA3092" w:rsidRDefault="000E5B60">
      <w:pPr>
        <w:spacing w:before="156" w:after="156"/>
        <w:jc w:val="right"/>
        <w:rPr>
          <w:rFonts w:ascii="Times New Roman" w:eastAsiaTheme="minorEastAsia" w:hAnsi="Times New Roman"/>
          <w:sz w:val="24"/>
          <w:szCs w:val="24"/>
        </w:rPr>
      </w:pPr>
      <w:bookmarkStart w:id="8" w:name="OLE_LINK2"/>
      <w:r>
        <w:rPr>
          <w:rFonts w:ascii="Times New Roman" w:eastAsiaTheme="minorEastAsia" w:hAnsi="Times New Roman" w:hint="eastAsia"/>
          <w:sz w:val="24"/>
          <w:szCs w:val="24"/>
        </w:rPr>
        <w:t>贵州慧科未来科技有限公司</w:t>
      </w:r>
    </w:p>
    <w:bookmarkEnd w:id="2"/>
    <w:p w14:paraId="651F5928" w14:textId="77777777" w:rsidR="001619D3" w:rsidRDefault="001619D3">
      <w:pPr>
        <w:spacing w:beforeLines="0" w:before="0" w:afterLines="0" w:after="0" w:line="240" w:lineRule="auto"/>
        <w:jc w:val="center"/>
        <w:rPr>
          <w:rFonts w:ascii="Times New Roman" w:eastAsiaTheme="minorEastAsia" w:hAnsi="Times New Roman"/>
          <w:sz w:val="24"/>
          <w:szCs w:val="24"/>
        </w:rPr>
      </w:pPr>
    </w:p>
    <w:p w14:paraId="16772909" w14:textId="77777777" w:rsidR="001619D3" w:rsidRDefault="001619D3">
      <w:pPr>
        <w:spacing w:beforeLines="0" w:before="0" w:afterLines="0" w:after="0" w:line="240" w:lineRule="auto"/>
        <w:jc w:val="center"/>
        <w:rPr>
          <w:rFonts w:ascii="Times New Roman" w:eastAsiaTheme="minorEastAsia" w:hAnsi="Times New Roman"/>
          <w:sz w:val="24"/>
          <w:szCs w:val="24"/>
        </w:rPr>
      </w:pPr>
    </w:p>
    <w:p w14:paraId="112BBDC1" w14:textId="77777777" w:rsidR="001619D3" w:rsidRDefault="001619D3">
      <w:pPr>
        <w:spacing w:beforeLines="0" w:before="0" w:afterLines="0" w:after="0" w:line="240" w:lineRule="auto"/>
        <w:jc w:val="center"/>
        <w:rPr>
          <w:rFonts w:ascii="Times New Roman" w:eastAsiaTheme="minorEastAsia" w:hAnsi="Times New Roman"/>
          <w:sz w:val="24"/>
          <w:szCs w:val="24"/>
        </w:rPr>
      </w:pPr>
    </w:p>
    <w:sdt>
      <w:sdtPr>
        <w:rPr>
          <w:rFonts w:ascii="Times New Roman" w:eastAsiaTheme="minorEastAsia" w:hAnsi="Times New Roman"/>
          <w:sz w:val="24"/>
          <w:szCs w:val="24"/>
        </w:rPr>
        <w:id w:val="147482117"/>
        <w15:color w:val="DBDBDB"/>
        <w:docPartObj>
          <w:docPartGallery w:val="Table of Contents"/>
          <w:docPartUnique/>
        </w:docPartObj>
      </w:sdtPr>
      <w:sdtContent>
        <w:p w14:paraId="75775EA9" w14:textId="1F1C0655" w:rsidR="00E609A9" w:rsidRDefault="000E5B60">
          <w:pPr>
            <w:spacing w:beforeLines="0" w:before="0" w:afterLines="0" w:after="0" w:line="240" w:lineRule="auto"/>
            <w:jc w:val="center"/>
            <w:rPr>
              <w:rFonts w:ascii="Times New Roman" w:eastAsiaTheme="minorEastAsia" w:hAnsi="Times New Roman"/>
              <w:sz w:val="24"/>
              <w:szCs w:val="24"/>
            </w:rPr>
          </w:pPr>
          <w:r>
            <w:rPr>
              <w:rFonts w:ascii="Times New Roman" w:eastAsiaTheme="minorEastAsia" w:hAnsi="Times New Roman"/>
              <w:sz w:val="24"/>
              <w:szCs w:val="24"/>
            </w:rPr>
            <w:t>目录</w:t>
          </w:r>
        </w:p>
        <w:p w14:paraId="269EBB81" w14:textId="66847108" w:rsidR="00EE46DF" w:rsidRDefault="000E5B60">
          <w:pPr>
            <w:pStyle w:val="TOC1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rPr>
              <w:rFonts w:ascii="Times New Roman" w:eastAsiaTheme="minorEastAsia" w:hAnsi="Times New Roman"/>
              <w:b/>
              <w:sz w:val="24"/>
              <w:szCs w:val="24"/>
            </w:rPr>
            <w:fldChar w:fldCharType="begin"/>
          </w:r>
          <w:r>
            <w:rPr>
              <w:rFonts w:ascii="Times New Roman" w:eastAsiaTheme="minorEastAsia" w:hAnsi="Times New Roman"/>
              <w:b/>
              <w:sz w:val="24"/>
              <w:szCs w:val="24"/>
            </w:rPr>
            <w:instrText xml:space="preserve">TOC \o "1-3" \h \u </w:instrText>
          </w:r>
          <w:r>
            <w:rPr>
              <w:rFonts w:ascii="Times New Roman" w:eastAsiaTheme="minorEastAsia" w:hAnsi="Times New Roman"/>
              <w:b/>
              <w:sz w:val="24"/>
              <w:szCs w:val="24"/>
            </w:rPr>
            <w:fldChar w:fldCharType="separate"/>
          </w:r>
          <w:hyperlink w:anchor="_Toc240031529" w:history="1">
            <w:r w:rsidR="00EE46DF" w:rsidRPr="005B51E3">
              <w:rPr>
                <w:rStyle w:val="a7"/>
                <w:b/>
                <w:noProof/>
              </w:rPr>
              <w:t>1 项目概述</w:t>
            </w:r>
            <w:r w:rsidR="00EE46DF">
              <w:rPr>
                <w:rFonts w:hint="eastAsia"/>
                <w:noProof/>
              </w:rPr>
              <w:tab/>
            </w:r>
            <w:r w:rsidR="00EE46DF">
              <w:rPr>
                <w:rFonts w:hint="eastAsia"/>
                <w:noProof/>
              </w:rPr>
              <w:fldChar w:fldCharType="begin"/>
            </w:r>
            <w:r w:rsidR="00EE46DF">
              <w:rPr>
                <w:rFonts w:hint="eastAsia"/>
                <w:noProof/>
              </w:rPr>
              <w:instrText xml:space="preserve"> </w:instrText>
            </w:r>
            <w:r w:rsidR="00EE46DF">
              <w:rPr>
                <w:noProof/>
              </w:rPr>
              <w:instrText>PAGEREF _Toc240031529 \h</w:instrText>
            </w:r>
            <w:r w:rsidR="00EE46DF">
              <w:rPr>
                <w:rFonts w:hint="eastAsia"/>
                <w:noProof/>
              </w:rPr>
              <w:instrText xml:space="preserve"> </w:instrText>
            </w:r>
            <w:r w:rsidR="00EE46DF">
              <w:rPr>
                <w:rFonts w:hint="eastAsia"/>
                <w:noProof/>
              </w:rPr>
            </w:r>
            <w:r w:rsidR="00EE46DF">
              <w:rPr>
                <w:rFonts w:hint="eastAsia"/>
                <w:noProof/>
              </w:rPr>
              <w:fldChar w:fldCharType="separate"/>
            </w:r>
            <w:r w:rsidR="00EE46DF">
              <w:rPr>
                <w:rFonts w:hint="eastAsia"/>
                <w:noProof/>
              </w:rPr>
              <w:t>3</w:t>
            </w:r>
            <w:r w:rsidR="00EE46DF">
              <w:rPr>
                <w:rFonts w:hint="eastAsia"/>
                <w:noProof/>
              </w:rPr>
              <w:fldChar w:fldCharType="end"/>
            </w:r>
          </w:hyperlink>
        </w:p>
        <w:p w14:paraId="328C117D" w14:textId="1B2D5246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0" w:history="1">
            <w:r w:rsidRPr="005B51E3">
              <w:rPr>
                <w:rStyle w:val="a7"/>
                <w:b/>
                <w:noProof/>
              </w:rPr>
              <w:t>1.1 项目简介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87C925" w14:textId="6108FA5B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1" w:history="1">
            <w:r w:rsidRPr="005B51E3">
              <w:rPr>
                <w:rStyle w:val="a7"/>
                <w:b/>
                <w:noProof/>
              </w:rPr>
              <w:t>1.2 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3C5705" w14:textId="3ADA07F3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2" w:history="1">
            <w:r w:rsidRPr="005B51E3">
              <w:rPr>
                <w:rStyle w:val="a7"/>
                <w:b/>
                <w:noProof/>
              </w:rPr>
              <w:t>1.3 建设目标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E35F11" w14:textId="2F69DA97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3" w:history="1">
            <w:r w:rsidRPr="005B51E3">
              <w:rPr>
                <w:rStyle w:val="a7"/>
                <w:b/>
                <w:noProof/>
              </w:rPr>
              <w:t>1.4 建设边界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C2D994" w14:textId="41D5F318" w:rsidR="00EE46DF" w:rsidRDefault="00EE46DF">
          <w:pPr>
            <w:pStyle w:val="TOC1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4" w:history="1">
            <w:r w:rsidRPr="005B51E3">
              <w:rPr>
                <w:rStyle w:val="a7"/>
                <w:b/>
                <w:noProof/>
              </w:rPr>
              <w:t>2 可行性分析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21EAC4" w14:textId="5342366E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5" w:history="1">
            <w:r w:rsidRPr="005B51E3">
              <w:rPr>
                <w:rStyle w:val="a7"/>
                <w:b/>
                <w:noProof/>
              </w:rPr>
              <w:t>2.1 业务可行性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383F89" w14:textId="5D20308E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6" w:history="1">
            <w:r w:rsidRPr="005B51E3">
              <w:rPr>
                <w:rStyle w:val="a7"/>
                <w:b/>
                <w:noProof/>
              </w:rPr>
              <w:t>2.2 技术可行性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EA5EE9" w14:textId="38A619B4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7" w:history="1">
            <w:r w:rsidRPr="005B51E3">
              <w:rPr>
                <w:rStyle w:val="a7"/>
                <w:b/>
                <w:noProof/>
              </w:rPr>
              <w:t>2.3 资源可行性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47D8F4" w14:textId="20DE1237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8" w:history="1">
            <w:r w:rsidRPr="005B51E3">
              <w:rPr>
                <w:rStyle w:val="a7"/>
                <w:b/>
                <w:noProof/>
              </w:rPr>
              <w:t>2.4 合规与安全可行性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5AC6FC" w14:textId="3FF4A8D8" w:rsidR="00EE46DF" w:rsidRDefault="00EE46DF">
          <w:pPr>
            <w:pStyle w:val="TOC1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39" w:history="1">
            <w:r w:rsidRPr="005B51E3">
              <w:rPr>
                <w:rStyle w:val="a7"/>
                <w:b/>
                <w:noProof/>
              </w:rPr>
              <w:t>3 系统架构设计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9069D1" w14:textId="60B97694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0" w:history="1">
            <w:r w:rsidRPr="005B51E3">
              <w:rPr>
                <w:rStyle w:val="a7"/>
                <w:b/>
                <w:noProof/>
              </w:rPr>
              <w:t>3.1 业务架构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386092" w14:textId="14357F5E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1" w:history="1">
            <w:r w:rsidRPr="005B51E3">
              <w:rPr>
                <w:rStyle w:val="a7"/>
                <w:b/>
                <w:noProof/>
              </w:rPr>
              <w:t>3.2 技术路线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DDC5BD" w14:textId="0DB58E10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2" w:history="1">
            <w:r w:rsidRPr="005B51E3">
              <w:rPr>
                <w:rStyle w:val="a7"/>
                <w:b/>
                <w:noProof/>
              </w:rPr>
              <w:t>3.3 核心流程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F7B183" w14:textId="70303313" w:rsidR="00EE46DF" w:rsidRDefault="00EE46DF">
          <w:pPr>
            <w:pStyle w:val="TOC1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3" w:history="1">
            <w:r w:rsidRPr="005B51E3">
              <w:rPr>
                <w:rStyle w:val="a7"/>
                <w:b/>
                <w:noProof/>
              </w:rPr>
              <w:t>4 项目计划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61BDDE" w14:textId="7EE187A8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4" w:history="1">
            <w:r w:rsidRPr="005B51E3">
              <w:rPr>
                <w:rStyle w:val="a7"/>
                <w:b/>
                <w:noProof/>
              </w:rPr>
              <w:t>4.1 并行模块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BDA7DF" w14:textId="7CE43628" w:rsidR="00EE46DF" w:rsidRDefault="00EE46DF">
          <w:pPr>
            <w:pStyle w:val="TOC2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5" w:history="1">
            <w:r w:rsidRPr="005B51E3">
              <w:rPr>
                <w:rStyle w:val="a7"/>
                <w:b/>
                <w:noProof/>
              </w:rPr>
              <w:t>4.2 阶段安排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DDCEA9" w14:textId="16F25414" w:rsidR="00EE46DF" w:rsidRDefault="00EE46DF">
          <w:pPr>
            <w:pStyle w:val="TOC1"/>
            <w:tabs>
              <w:tab w:val="right" w:leader="dot" w:pos="8296"/>
            </w:tabs>
            <w:spacing w:before="156" w:after="156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40031546" w:history="1">
            <w:r w:rsidRPr="005B51E3">
              <w:rPr>
                <w:rStyle w:val="a7"/>
                <w:b/>
                <w:noProof/>
              </w:rPr>
              <w:t>5 风险与验收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_Toc240031546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0FD0AB" w14:textId="254DE929" w:rsidR="00E609A9" w:rsidRDefault="000E5B60">
          <w:pPr>
            <w:spacing w:before="156" w:after="156"/>
            <w:rPr>
              <w:rFonts w:ascii="Times New Roman" w:eastAsiaTheme="minorEastAsia" w:hAnsi="Times New Roman"/>
              <w:sz w:val="24"/>
              <w:szCs w:val="24"/>
            </w:rPr>
          </w:pPr>
          <w:r>
            <w:rPr>
              <w:rFonts w:ascii="Times New Roman" w:eastAsiaTheme="minorEastAsia" w:hAnsi="Times New Roman"/>
              <w:szCs w:val="24"/>
            </w:rPr>
            <w:fldChar w:fldCharType="end"/>
          </w:r>
        </w:p>
      </w:sdtContent>
    </w:sdt>
    <w:p w14:paraId="0D5D8E8A" w14:textId="77777777" w:rsidR="00E609A9" w:rsidRDefault="000E5B60">
      <w:pPr>
        <w:pStyle w:val="1"/>
        <w:rPr>
          <w:rFonts w:hint="eastAsia"/>
        </w:rPr>
      </w:pPr>
      <w:bookmarkStart w:id="9" w:name="_Toc240031529"/>
      <w:r>
        <w:rPr>
          <w:b/>
        </w:rPr>
        <w:lastRenderedPageBreak/>
        <w:t>1 项目概述</w:t>
      </w:r>
      <w:bookmarkEnd w:id="9"/>
    </w:p>
    <w:p w14:paraId="5931F150" w14:textId="77777777" w:rsidR="00E609A9" w:rsidRDefault="000E5B60">
      <w:pPr>
        <w:pStyle w:val="2"/>
        <w:rPr>
          <w:rFonts w:hint="eastAsia"/>
        </w:rPr>
      </w:pPr>
      <w:bookmarkStart w:id="10" w:name="_Toc240031530"/>
      <w:r>
        <w:rPr>
          <w:b/>
        </w:rPr>
        <w:t>1.1 项目简介</w:t>
      </w:r>
      <w:bookmarkEnd w:id="8"/>
      <w:bookmarkEnd w:id="10"/>
    </w:p>
    <w:p w14:paraId="6C037834" w14:textId="6FF4A56F" w:rsidR="00E609A9" w:rsidRDefault="000E5B60" w:rsidP="005C5B0E">
      <w:pPr>
        <w:spacing w:before="156" w:after="156"/>
        <w:ind w:firstLine="420"/>
        <w:rPr>
          <w:rFonts w:hint="eastAsia"/>
        </w:rPr>
      </w:pPr>
      <w:r>
        <w:t>多Agent智能虚拟化实验平台面向单团队的在线实验交付与管理。教师通过模板版本定义实验手册、运行环境、依赖、资源和评价规则，发布任务并指定用户；平台自动准备容器或虚拟机；用户完成实验和报告；教师审核后平台归档成果、销毁实例并释放资源。</w:t>
      </w:r>
    </w:p>
    <w:p w14:paraId="5C27638B" w14:textId="77777777" w:rsidR="00E609A9" w:rsidRDefault="000E5B60" w:rsidP="005C5B0E">
      <w:pPr>
        <w:spacing w:before="156" w:after="156"/>
        <w:ind w:firstLine="420"/>
        <w:rPr>
          <w:rFonts w:hint="eastAsia"/>
        </w:rPr>
      </w:pPr>
      <w:r>
        <w:t>账号、固定角色与团队成员资格分离：普通用户可申请加入并在无阻断事项时退出，ORG_ADMIN可审核申请、直接添加或移除成员。单团队不等于注册即成员，只有ACTIVE成员可被分配新任务或启动实验。</w:t>
      </w:r>
    </w:p>
    <w:p w14:paraId="6E22A0B0" w14:textId="77777777" w:rsidR="00E609A9" w:rsidRDefault="000E5B60">
      <w:pPr>
        <w:pStyle w:val="2"/>
        <w:rPr>
          <w:rFonts w:hint="eastAsia"/>
        </w:rPr>
      </w:pPr>
      <w:bookmarkStart w:id="11" w:name="_Toc240031531"/>
      <w:r>
        <w:rPr>
          <w:b/>
        </w:rPr>
        <w:t>1.2 项目背景</w:t>
      </w:r>
      <w:bookmarkEnd w:id="11"/>
    </w:p>
    <w:p w14:paraId="417B6DEF" w14:textId="77777777" w:rsidR="00E609A9" w:rsidRDefault="000E5B60">
      <w:pPr>
        <w:spacing w:before="156" w:after="156"/>
        <w:ind w:firstLine="420"/>
        <w:rPr>
          <w:rFonts w:hint="eastAsia"/>
        </w:rPr>
      </w:pPr>
      <w:r>
        <w:t>传统本地实验受设备、系统版本和依赖差异影响，教师难以统一交付和复现实验；仅提供云端编辑器又无法解决任务授权、过程留痕、报告审核和资源回收。项目通过受控模板、统一运行时、浏览器工作区和多Agent辅助，把环境交付、实验执行、教学审核与运营治理连接为完整产品链路。</w:t>
      </w:r>
    </w:p>
    <w:p w14:paraId="3735362D" w14:textId="77777777" w:rsidR="00E609A9" w:rsidRDefault="000E5B60">
      <w:pPr>
        <w:pStyle w:val="2"/>
        <w:rPr>
          <w:rFonts w:hint="eastAsia"/>
        </w:rPr>
      </w:pPr>
      <w:bookmarkStart w:id="12" w:name="_Toc240031532"/>
      <w:r>
        <w:rPr>
          <w:b/>
        </w:rPr>
        <w:t>1.3 建设目标</w:t>
      </w:r>
      <w:bookmarkEnd w:id="12"/>
    </w:p>
    <w:p w14:paraId="0F6C39B6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让普通用户不安装本地运行时、不配置依赖即可进入已分配实验。</w:t>
      </w:r>
    </w:p>
    <w:p w14:paraId="45EEBB08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让教师可冻结模板版本、精确发布、查看每名用户进度并完成报告审核。</w:t>
      </w:r>
    </w:p>
    <w:p w14:paraId="7289F96B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让平台同时承载容器和虚拟机实验，并保证资源、安全和生命周期可治理。</w:t>
      </w:r>
    </w:p>
    <w:p w14:paraId="32328412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让实验过程、报告版本、审核、归档和销毁记录可追踪、可审计、可恢复。</w:t>
      </w:r>
    </w:p>
    <w:p w14:paraId="5701664D" w14:textId="77777777" w:rsidR="00E609A9" w:rsidRDefault="000E5B60">
      <w:pPr>
        <w:pStyle w:val="2"/>
        <w:rPr>
          <w:rFonts w:hint="eastAsia"/>
        </w:rPr>
      </w:pPr>
      <w:bookmarkStart w:id="13" w:name="_Toc240031533"/>
      <w:r>
        <w:rPr>
          <w:b/>
        </w:rPr>
        <w:t>1.4 建设边界</w:t>
      </w:r>
      <w:bookmarkEnd w:id="13"/>
    </w:p>
    <w:p w14:paraId="6BBE87EA" w14:textId="4472109A" w:rsidR="00E609A9" w:rsidRDefault="000E5B60">
      <w:pPr>
        <w:spacing w:before="156" w:after="156"/>
        <w:ind w:firstLine="420"/>
        <w:rPr>
          <w:rFonts w:hint="eastAsia"/>
        </w:rPr>
      </w:pPr>
      <w:r>
        <w:t>首期采用单团队和四种固定角色，不建设多层组织、角色设计器、普通用户模板市场或自由环境配置</w:t>
      </w:r>
      <w:r w:rsidR="00B073B8">
        <w:rPr>
          <w:rFonts w:hint="eastAsia"/>
        </w:rPr>
        <w:t>。</w:t>
      </w:r>
      <w:r>
        <w:t>普通用户只能启动已发布且已分配的任务。已被任务引用的模板版本不可修改，浏览器只访问平台网关。</w:t>
      </w:r>
    </w:p>
    <w:p w14:paraId="07710416" w14:textId="162199C8" w:rsidR="00166349" w:rsidRDefault="000E5B60" w:rsidP="00166349">
      <w:pPr>
        <w:spacing w:before="156" w:after="156"/>
        <w:ind w:firstLine="420"/>
        <w:rPr>
          <w:rFonts w:hint="eastAsia"/>
        </w:rPr>
      </w:pPr>
      <w:r>
        <w:t>成员退出或移除必须先处理未完成任务和</w:t>
      </w:r>
      <w:r w:rsidR="00D616AD">
        <w:rPr>
          <w:rFonts w:hint="eastAsia"/>
        </w:rPr>
        <w:t>活动</w:t>
      </w:r>
      <w:r>
        <w:t>实例；最后一名有效ORG_ADMIN不可自行退出或被移除。成员历史、任务、报告、归档与审计记录均不物理删除。</w:t>
      </w:r>
    </w:p>
    <w:p w14:paraId="15B67F03" w14:textId="77777777" w:rsidR="00E609A9" w:rsidRDefault="000E5B60" w:rsidP="00343C55">
      <w:pPr>
        <w:pStyle w:val="1"/>
        <w:rPr>
          <w:rFonts w:hint="eastAsia"/>
        </w:rPr>
      </w:pPr>
      <w:bookmarkStart w:id="14" w:name="_Toc240031534"/>
      <w:r>
        <w:rPr>
          <w:b/>
        </w:rPr>
        <w:lastRenderedPageBreak/>
        <w:t>2 可行性分析</w:t>
      </w:r>
      <w:bookmarkEnd w:id="14"/>
    </w:p>
    <w:p w14:paraId="1533405A" w14:textId="77777777" w:rsidR="00E609A9" w:rsidRDefault="000E5B60">
      <w:pPr>
        <w:pStyle w:val="2"/>
        <w:rPr>
          <w:rFonts w:hint="eastAsia"/>
        </w:rPr>
      </w:pPr>
      <w:bookmarkStart w:id="15" w:name="_Toc240031535"/>
      <w:r>
        <w:rPr>
          <w:b/>
        </w:rPr>
        <w:t>2.1 业务可行性</w:t>
      </w:r>
      <w:bookmarkEnd w:id="15"/>
    </w:p>
    <w:p w14:paraId="6A388141" w14:textId="77777777" w:rsidR="00E609A9" w:rsidRDefault="000E5B60">
      <w:pPr>
        <w:spacing w:before="156" w:after="156"/>
        <w:ind w:firstLine="420"/>
        <w:rPr>
          <w:rFonts w:hint="eastAsia"/>
        </w:rPr>
      </w:pPr>
      <w:r>
        <w:t>教师控制模板与发布范围可以解决环境不一致和任务权限问题；任务分配记录能够连续承载装载、实验、报告、审核与销毁状态；报告版本化和先归档后销毁能够降低成果丢失风险。业务链路清晰，角色职责可验证。</w:t>
      </w:r>
    </w:p>
    <w:p w14:paraId="14C37C2C" w14:textId="77777777" w:rsidR="00E609A9" w:rsidRDefault="000E5B60">
      <w:pPr>
        <w:pStyle w:val="2"/>
        <w:rPr>
          <w:rFonts w:hint="eastAsia"/>
        </w:rPr>
      </w:pPr>
      <w:bookmarkStart w:id="16" w:name="_Toc240031536"/>
      <w:r>
        <w:rPr>
          <w:b/>
        </w:rPr>
        <w:t>2.2 技术可行性</w:t>
      </w:r>
      <w:bookmarkEnd w:id="16"/>
    </w:p>
    <w:p w14:paraId="2A7F6A7E" w14:textId="77777777" w:rsidR="00E609A9" w:rsidRDefault="000E5B60">
      <w:pPr>
        <w:spacing w:before="156" w:after="156"/>
        <w:ind w:firstLine="420"/>
        <w:rPr>
          <w:rFonts w:hint="eastAsia"/>
        </w:rPr>
      </w:pPr>
      <w:r>
        <w:t>前端采用React、TypeScript和Vite；后端在Django REST Framework或FastAPI中冻结一种主框架；关系数据库在MySQL 8.0或PostgreSQL中冻结一种；Redis承担幂等锁、缓存和异步队列；兼容S3的对象存储保存材料、报告、快照和归档。首个RuntimeAdapter可采用Docker/OCI，虚拟机通过KubeVirt、OpenStack、libvirt或云厂商适配器接入。</w:t>
      </w:r>
    </w:p>
    <w:p w14:paraId="75253AB0" w14:textId="77777777" w:rsidR="00E609A9" w:rsidRDefault="000E5B60">
      <w:pPr>
        <w:pStyle w:val="2"/>
        <w:rPr>
          <w:rFonts w:hint="eastAsia"/>
        </w:rPr>
      </w:pPr>
      <w:bookmarkStart w:id="17" w:name="_Toc240031537"/>
      <w:r>
        <w:rPr>
          <w:b/>
        </w:rPr>
        <w:t>2.3 资源可行性</w:t>
      </w:r>
      <w:bookmarkEnd w:id="17"/>
    </w:p>
    <w:p w14:paraId="304966C1" w14:textId="77777777" w:rsidR="00E609A9" w:rsidRDefault="000E5B60">
      <w:pPr>
        <w:spacing w:before="156" w:after="156"/>
        <w:ind w:firstLine="420"/>
        <w:rPr>
          <w:rFonts w:hint="eastAsia"/>
        </w:rPr>
      </w:pPr>
      <w:r>
        <w:t>项目可按身份任务、运行时工作区、报告审核、Agent、平台运维和质量保障拆分并行开发。首期以模块化单体降低部署复杂度，通过API契约、事件模型和数据所有权保持模块边界，为后续独立扩缩容预留条件。</w:t>
      </w:r>
    </w:p>
    <w:p w14:paraId="0AF7B47C" w14:textId="77777777" w:rsidR="00E609A9" w:rsidRDefault="000E5B60">
      <w:pPr>
        <w:pStyle w:val="2"/>
        <w:rPr>
          <w:rFonts w:hint="eastAsia"/>
        </w:rPr>
      </w:pPr>
      <w:bookmarkStart w:id="18" w:name="_Toc240031538"/>
      <w:r>
        <w:rPr>
          <w:b/>
        </w:rPr>
        <w:t>2.4 合规与安全可行性</w:t>
      </w:r>
      <w:bookmarkEnd w:id="18"/>
    </w:p>
    <w:p w14:paraId="5BD3BFA1" w14:textId="77777777" w:rsidR="00166349" w:rsidRDefault="000E5B60" w:rsidP="00166349">
      <w:pPr>
        <w:spacing w:before="156" w:after="156"/>
        <w:ind w:firstLine="420"/>
        <w:rPr>
          <w:rFonts w:hint="eastAsia"/>
        </w:rPr>
      </w:pPr>
      <w:r>
        <w:t>系统采用最小权限、固定RBAC、非特权运行、网络白名单、短期访问凭据、对象存储隔离、日志脱敏和只追加审计。外部模型、镜像、依赖和数据集需检查来源、许可证和数据使用范围，高风险Agent动作继续执行审批。</w:t>
      </w:r>
    </w:p>
    <w:p w14:paraId="656B615F" w14:textId="77777777" w:rsidR="00166349" w:rsidRDefault="00166349" w:rsidP="00166349">
      <w:pPr>
        <w:spacing w:before="156" w:after="156"/>
        <w:ind w:firstLine="420"/>
        <w:rPr>
          <w:rFonts w:hint="eastAsia"/>
        </w:rPr>
      </w:pPr>
    </w:p>
    <w:p w14:paraId="438E2DEC" w14:textId="77777777" w:rsidR="00E609A9" w:rsidRDefault="000E5B60" w:rsidP="00343C55">
      <w:pPr>
        <w:pStyle w:val="1"/>
        <w:rPr>
          <w:rFonts w:hint="eastAsia"/>
        </w:rPr>
      </w:pPr>
      <w:bookmarkStart w:id="19" w:name="_Toc240031539"/>
      <w:r>
        <w:rPr>
          <w:b/>
        </w:rPr>
        <w:lastRenderedPageBreak/>
        <w:t>3 系统架构设计</w:t>
      </w:r>
      <w:bookmarkEnd w:id="19"/>
    </w:p>
    <w:p w14:paraId="40849931" w14:textId="77777777" w:rsidR="00E609A9" w:rsidRDefault="000E5B60">
      <w:pPr>
        <w:pStyle w:val="2"/>
        <w:rPr>
          <w:rFonts w:hint="eastAsia"/>
        </w:rPr>
      </w:pPr>
      <w:bookmarkStart w:id="20" w:name="_Toc240031540"/>
      <w:r>
        <w:rPr>
          <w:b/>
        </w:rPr>
        <w:t>3.1 业务架构</w:t>
      </w:r>
      <w:bookmarkEnd w:id="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29"/>
        <w:gridCol w:w="3831"/>
        <w:gridCol w:w="2836"/>
      </w:tblGrid>
      <w:tr w:rsidR="00E609A9" w14:paraId="40DA3B25" w14:textId="77777777" w:rsidTr="00166349">
        <w:tc>
          <w:tcPr>
            <w:tcW w:w="1629" w:type="dxa"/>
            <w:vAlign w:val="center"/>
          </w:tcPr>
          <w:p w14:paraId="39F5BA3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身份与授权</w:t>
            </w:r>
          </w:p>
        </w:tc>
        <w:tc>
          <w:tcPr>
            <w:tcW w:w="3831" w:type="dxa"/>
            <w:vAlign w:val="center"/>
          </w:tcPr>
          <w:p w14:paraId="22F528B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固定角色、登录、数据范围、短期凭据</w:t>
            </w:r>
          </w:p>
        </w:tc>
        <w:tc>
          <w:tcPr>
            <w:tcW w:w="2836" w:type="dxa"/>
            <w:vAlign w:val="center"/>
          </w:tcPr>
          <w:p w14:paraId="3227EDCA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权限矩阵、鉴权中间件、用户管理</w:t>
            </w:r>
          </w:p>
        </w:tc>
      </w:tr>
      <w:tr w:rsidR="00E609A9" w14:paraId="5D3BF39F" w14:textId="77777777" w:rsidTr="00166349">
        <w:tc>
          <w:tcPr>
            <w:tcW w:w="1629" w:type="dxa"/>
            <w:vAlign w:val="center"/>
          </w:tcPr>
          <w:p w14:paraId="0F1BCF57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模板与任务</w:t>
            </w:r>
          </w:p>
        </w:tc>
        <w:tc>
          <w:tcPr>
            <w:tcW w:w="3831" w:type="dxa"/>
            <w:vAlign w:val="center"/>
          </w:tcPr>
          <w:p w14:paraId="38EDE85D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模板版本、材料、任务、用户分配</w:t>
            </w:r>
          </w:p>
        </w:tc>
        <w:tc>
          <w:tcPr>
            <w:tcW w:w="2836" w:type="dxa"/>
            <w:vAlign w:val="center"/>
          </w:tcPr>
          <w:p w14:paraId="19F814A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教师端页面、任务API、版本冻结</w:t>
            </w:r>
          </w:p>
        </w:tc>
      </w:tr>
      <w:tr w:rsidR="00E609A9" w14:paraId="7FB03A62" w14:textId="77777777" w:rsidTr="00166349">
        <w:tc>
          <w:tcPr>
            <w:tcW w:w="1629" w:type="dxa"/>
            <w:vAlign w:val="center"/>
          </w:tcPr>
          <w:p w14:paraId="5FFE0F2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实验编排</w:t>
            </w:r>
          </w:p>
        </w:tc>
        <w:tc>
          <w:tcPr>
            <w:tcW w:w="3831" w:type="dxa"/>
            <w:vAlign w:val="center"/>
          </w:tcPr>
          <w:p w14:paraId="30971BD6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状态机、幂等、配额、运行时协调、补偿</w:t>
            </w:r>
          </w:p>
        </w:tc>
        <w:tc>
          <w:tcPr>
            <w:tcW w:w="2836" w:type="dxa"/>
            <w:vAlign w:val="center"/>
          </w:tcPr>
          <w:p w14:paraId="3013B915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编排服务、事件流、恢复任务</w:t>
            </w:r>
          </w:p>
        </w:tc>
      </w:tr>
      <w:tr w:rsidR="00E609A9" w14:paraId="49344CB5" w14:textId="77777777" w:rsidTr="00166349">
        <w:tc>
          <w:tcPr>
            <w:tcW w:w="1629" w:type="dxa"/>
            <w:vAlign w:val="center"/>
          </w:tcPr>
          <w:p w14:paraId="26BCC70D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工作区网关</w:t>
            </w:r>
          </w:p>
        </w:tc>
        <w:tc>
          <w:tcPr>
            <w:tcW w:w="3831" w:type="dxa"/>
            <w:vAlign w:val="center"/>
          </w:tcPr>
          <w:p w14:paraId="332D048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WebIDE、Notebook、终端、远程桌面和预览代理</w:t>
            </w:r>
          </w:p>
        </w:tc>
        <w:tc>
          <w:tcPr>
            <w:tcW w:w="2836" w:type="dxa"/>
            <w:vAlign w:val="center"/>
          </w:tcPr>
          <w:p w14:paraId="6113A1D5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统一入口、令牌验证、会话回收</w:t>
            </w:r>
          </w:p>
        </w:tc>
      </w:tr>
      <w:tr w:rsidR="00E609A9" w14:paraId="2D9B8DF3" w14:textId="77777777" w:rsidTr="00166349">
        <w:tc>
          <w:tcPr>
            <w:tcW w:w="1629" w:type="dxa"/>
            <w:vAlign w:val="center"/>
          </w:tcPr>
          <w:p w14:paraId="766F9DE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Agent服务</w:t>
            </w:r>
          </w:p>
        </w:tc>
        <w:tc>
          <w:tcPr>
            <w:tcW w:w="3831" w:type="dxa"/>
            <w:vAlign w:val="center"/>
          </w:tcPr>
          <w:p w14:paraId="3309CB89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上下文、模型和工具调用、审批、审计</w:t>
            </w:r>
          </w:p>
        </w:tc>
        <w:tc>
          <w:tcPr>
            <w:tcW w:w="2836" w:type="dxa"/>
            <w:vAlign w:val="center"/>
          </w:tcPr>
          <w:p w14:paraId="19D22329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助手面板、运行记录、风险控制</w:t>
            </w:r>
          </w:p>
        </w:tc>
      </w:tr>
      <w:tr w:rsidR="00E609A9" w14:paraId="7873983E" w14:textId="77777777" w:rsidTr="00166349">
        <w:tc>
          <w:tcPr>
            <w:tcW w:w="1629" w:type="dxa"/>
            <w:vAlign w:val="center"/>
          </w:tcPr>
          <w:p w14:paraId="43A163A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报告与审核</w:t>
            </w:r>
          </w:p>
        </w:tc>
        <w:tc>
          <w:tcPr>
            <w:tcW w:w="3831" w:type="dxa"/>
            <w:vAlign w:val="center"/>
          </w:tcPr>
          <w:p w14:paraId="2178658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草稿、版本、附件、评测、审核、归档</w:t>
            </w:r>
          </w:p>
        </w:tc>
        <w:tc>
          <w:tcPr>
            <w:tcW w:w="2836" w:type="dxa"/>
            <w:vAlign w:val="center"/>
          </w:tcPr>
          <w:p w14:paraId="22DC4C9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报告编辑、审核台、导出</w:t>
            </w:r>
          </w:p>
        </w:tc>
      </w:tr>
      <w:tr w:rsidR="00E609A9" w14:paraId="564072E7" w14:textId="77777777" w:rsidTr="00166349">
        <w:tc>
          <w:tcPr>
            <w:tcW w:w="1629" w:type="dxa"/>
            <w:vAlign w:val="center"/>
          </w:tcPr>
          <w:p w14:paraId="05A47CB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运维与审计</w:t>
            </w:r>
          </w:p>
        </w:tc>
        <w:tc>
          <w:tcPr>
            <w:tcW w:w="3831" w:type="dxa"/>
            <w:vAlign w:val="center"/>
          </w:tcPr>
          <w:p w14:paraId="1251F5A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运行时、资源、配额、监控、告警和审计</w:t>
            </w:r>
          </w:p>
        </w:tc>
        <w:tc>
          <w:tcPr>
            <w:tcW w:w="2836" w:type="dxa"/>
            <w:vAlign w:val="center"/>
          </w:tcPr>
          <w:p w14:paraId="6D4A4B87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运营控制台、告警和审计查询</w:t>
            </w:r>
          </w:p>
        </w:tc>
      </w:tr>
    </w:tbl>
    <w:p w14:paraId="0184E150" w14:textId="77777777" w:rsidR="00E609A9" w:rsidRDefault="00E609A9">
      <w:pPr>
        <w:spacing w:before="156" w:after="156"/>
        <w:rPr>
          <w:rFonts w:hint="eastAsia"/>
        </w:rPr>
      </w:pPr>
    </w:p>
    <w:p w14:paraId="61C461EC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身份与授权模块还负责team_memberships生命周期、ACTIVE资格校验和退出/移除触发的会话撤销；模板与任务模块只向ACTIVE成员创建新分配。</w:t>
      </w:r>
    </w:p>
    <w:p w14:paraId="45ED8CDA" w14:textId="77777777" w:rsidR="00E609A9" w:rsidRDefault="000E5B60">
      <w:pPr>
        <w:pStyle w:val="2"/>
        <w:rPr>
          <w:rFonts w:hint="eastAsia"/>
        </w:rPr>
      </w:pPr>
      <w:bookmarkStart w:id="21" w:name="_Toc240031541"/>
      <w:r>
        <w:rPr>
          <w:b/>
        </w:rPr>
        <w:t>3.2 技术路线</w:t>
      </w:r>
      <w:bookmarkEnd w:id="21"/>
    </w:p>
    <w:p w14:paraId="45415EA3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采用前后端分离和OpenAPI契约；异步装载、归档和销毁由Worker执行。</w:t>
      </w:r>
    </w:p>
    <w:p w14:paraId="77D86C14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SSE优先传递单向阶段事件，双向工作区使用WebSocket，均提供断线恢复或轮询降级。</w:t>
      </w:r>
    </w:p>
    <w:p w14:paraId="44B72570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结构化事实存入关系数据库，短期锁和状态存入Redis，文件与归档存入对象存储。</w:t>
      </w:r>
    </w:p>
    <w:p w14:paraId="4124225D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业务编排仅依赖RuntimeAdapter，不直接耦合具体容器、虚拟机或云平台SDK。</w:t>
      </w:r>
    </w:p>
    <w:p w14:paraId="22471A1C" w14:textId="77777777" w:rsidR="00E609A9" w:rsidRDefault="000E5B60">
      <w:pPr>
        <w:spacing w:before="156" w:after="156" w:line="324" w:lineRule="auto"/>
        <w:ind w:left="420" w:hanging="210"/>
        <w:rPr>
          <w:rFonts w:hint="eastAsia"/>
        </w:rPr>
      </w:pPr>
      <w:r>
        <w:t>• 关键写操作使用Idempotency-Key、事务、状态机、Outbox/事件机制和补偿任务保证一致性。</w:t>
      </w:r>
    </w:p>
    <w:p w14:paraId="70822B1B" w14:textId="77777777" w:rsidR="008E65D4" w:rsidRDefault="008E65D4">
      <w:pPr>
        <w:spacing w:before="156" w:after="156" w:line="324" w:lineRule="auto"/>
        <w:ind w:left="420" w:hanging="210"/>
        <w:rPr>
          <w:rFonts w:hint="eastAsia"/>
        </w:rPr>
      </w:pPr>
    </w:p>
    <w:p w14:paraId="1CC17339" w14:textId="77777777" w:rsidR="00E609A9" w:rsidRDefault="000E5B60">
      <w:pPr>
        <w:pStyle w:val="2"/>
        <w:rPr>
          <w:rFonts w:hint="eastAsia"/>
        </w:rPr>
      </w:pPr>
      <w:bookmarkStart w:id="22" w:name="_Toc240031542"/>
      <w:r>
        <w:rPr>
          <w:b/>
        </w:rPr>
        <w:lastRenderedPageBreak/>
        <w:t>3.3 核心流程</w:t>
      </w:r>
      <w:bookmarkEnd w:id="22"/>
    </w:p>
    <w:p w14:paraId="446E1D62" w14:textId="77777777" w:rsidR="00166349" w:rsidRDefault="000E5B60" w:rsidP="00166349">
      <w:pPr>
        <w:spacing w:before="156" w:after="156"/>
        <w:jc w:val="center"/>
        <w:rPr>
          <w:rFonts w:ascii="等线" w:eastAsia="等线" w:hAnsi="等线" w:hint="eastAsia"/>
        </w:rPr>
      </w:pPr>
      <w:r>
        <w:rPr>
          <w:rFonts w:ascii="等线" w:eastAsia="等线" w:hAnsi="等线"/>
          <w:b/>
        </w:rPr>
        <w:t>教师发布</w:t>
      </w:r>
      <w:r>
        <w:br/>
        <w:t>↓</w:t>
      </w:r>
      <w:r>
        <w:br/>
      </w:r>
      <w:r>
        <w:rPr>
          <w:rFonts w:ascii="等线" w:eastAsia="等线" w:hAnsi="等线"/>
        </w:rPr>
        <w:t>用户分配</w:t>
      </w:r>
      <w:r>
        <w:br/>
        <w:t>↓</w:t>
      </w:r>
      <w:r>
        <w:br/>
      </w:r>
      <w:r>
        <w:rPr>
          <w:rFonts w:ascii="等线" w:eastAsia="等线" w:hAnsi="等线"/>
        </w:rPr>
        <w:t>环境自动加载</w:t>
      </w:r>
      <w:r>
        <w:br/>
        <w:t>↓</w:t>
      </w:r>
      <w:r>
        <w:br/>
      </w:r>
      <w:r>
        <w:rPr>
          <w:rFonts w:ascii="等线" w:eastAsia="等线" w:hAnsi="等线"/>
        </w:rPr>
        <w:t>云端实验</w:t>
      </w:r>
      <w:r>
        <w:br/>
        <w:t>↓</w:t>
      </w:r>
      <w:r>
        <w:br/>
      </w:r>
      <w:r>
        <w:rPr>
          <w:rFonts w:ascii="等线" w:eastAsia="等线" w:hAnsi="等线"/>
        </w:rPr>
        <w:t>报告提交</w:t>
      </w:r>
      <w:r>
        <w:br/>
        <w:t>↓</w:t>
      </w:r>
      <w:r>
        <w:br/>
      </w:r>
      <w:r>
        <w:rPr>
          <w:rFonts w:ascii="等线" w:eastAsia="等线" w:hAnsi="等线"/>
        </w:rPr>
        <w:t>教师审核</w:t>
      </w:r>
      <w:r>
        <w:br/>
        <w:t>↓</w:t>
      </w:r>
      <w:r>
        <w:br/>
      </w:r>
      <w:r>
        <w:rPr>
          <w:rFonts w:ascii="等线" w:eastAsia="等线" w:hAnsi="等线"/>
        </w:rPr>
        <w:t>成果归档</w:t>
      </w:r>
      <w:r>
        <w:br/>
        <w:t>↓</w:t>
      </w:r>
      <w:r>
        <w:br/>
      </w:r>
      <w:r>
        <w:rPr>
          <w:rFonts w:ascii="等线" w:eastAsia="等线" w:hAnsi="等线"/>
        </w:rPr>
        <w:t>实例销毁</w:t>
      </w:r>
    </w:p>
    <w:p w14:paraId="4F6A23F9" w14:textId="77777777" w:rsidR="00166349" w:rsidRDefault="00166349" w:rsidP="00166349">
      <w:pPr>
        <w:spacing w:before="156" w:after="156"/>
        <w:jc w:val="center"/>
        <w:rPr>
          <w:rFonts w:ascii="等线" w:eastAsia="等线" w:hAnsi="等线" w:hint="eastAsia"/>
        </w:rPr>
      </w:pPr>
    </w:p>
    <w:p w14:paraId="35F2EC76" w14:textId="77777777" w:rsidR="00E609A9" w:rsidRDefault="000E5B60" w:rsidP="00343C55">
      <w:pPr>
        <w:pStyle w:val="1"/>
        <w:rPr>
          <w:rFonts w:hint="eastAsia"/>
        </w:rPr>
      </w:pPr>
      <w:bookmarkStart w:id="23" w:name="_Toc240031543"/>
      <w:r>
        <w:rPr>
          <w:b/>
        </w:rPr>
        <w:lastRenderedPageBreak/>
        <w:t>4 项目计划</w:t>
      </w:r>
      <w:bookmarkEnd w:id="23"/>
    </w:p>
    <w:p w14:paraId="43663F03" w14:textId="77777777" w:rsidR="00E609A9" w:rsidRDefault="000E5B60">
      <w:pPr>
        <w:pStyle w:val="2"/>
        <w:rPr>
          <w:rFonts w:hint="eastAsia"/>
        </w:rPr>
      </w:pPr>
      <w:bookmarkStart w:id="24" w:name="_Toc240031544"/>
      <w:r>
        <w:rPr>
          <w:b/>
        </w:rPr>
        <w:t>4.1 并行模块</w:t>
      </w:r>
      <w:bookmarkEnd w:id="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28"/>
        <w:gridCol w:w="2192"/>
        <w:gridCol w:w="2632"/>
        <w:gridCol w:w="2044"/>
      </w:tblGrid>
      <w:tr w:rsidR="00E609A9" w14:paraId="07289FAF" w14:textId="77777777" w:rsidTr="003E33B9">
        <w:tc>
          <w:tcPr>
            <w:tcW w:w="1428" w:type="dxa"/>
            <w:vAlign w:val="center"/>
          </w:tcPr>
          <w:p w14:paraId="448C2F4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A 身份与任务</w:t>
            </w:r>
          </w:p>
        </w:tc>
        <w:tc>
          <w:tcPr>
            <w:tcW w:w="2192" w:type="dxa"/>
            <w:vAlign w:val="center"/>
          </w:tcPr>
          <w:p w14:paraId="50FDB04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角色矩阵、状态机</w:t>
            </w:r>
          </w:p>
        </w:tc>
        <w:tc>
          <w:tcPr>
            <w:tcW w:w="2632" w:type="dxa"/>
            <w:vAlign w:val="center"/>
          </w:tcPr>
          <w:p w14:paraId="2F612BBA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登录、任务列表、模板和发布</w:t>
            </w:r>
          </w:p>
        </w:tc>
        <w:tc>
          <w:tcPr>
            <w:tcW w:w="2044" w:type="dxa"/>
            <w:vAlign w:val="center"/>
          </w:tcPr>
          <w:p w14:paraId="3DD7496D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USER越权测试通过</w:t>
            </w:r>
          </w:p>
        </w:tc>
      </w:tr>
      <w:tr w:rsidR="00E609A9" w14:paraId="2009BB7B" w14:textId="77777777" w:rsidTr="003E33B9">
        <w:tc>
          <w:tcPr>
            <w:tcW w:w="1428" w:type="dxa"/>
            <w:vAlign w:val="center"/>
          </w:tcPr>
          <w:p w14:paraId="3C82C22F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B 运行时与工作区</w:t>
            </w:r>
          </w:p>
        </w:tc>
        <w:tc>
          <w:tcPr>
            <w:tcW w:w="2192" w:type="dxa"/>
            <w:vAlign w:val="center"/>
          </w:tcPr>
          <w:p w14:paraId="7F60551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RuntimeAdapter契约</w:t>
            </w:r>
          </w:p>
        </w:tc>
        <w:tc>
          <w:tcPr>
            <w:tcW w:w="2632" w:type="dxa"/>
            <w:vAlign w:val="center"/>
          </w:tcPr>
          <w:p w14:paraId="2DAD799F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装载、凭据、工作区网关</w:t>
            </w:r>
          </w:p>
        </w:tc>
        <w:tc>
          <w:tcPr>
            <w:tcW w:w="2044" w:type="dxa"/>
            <w:vAlign w:val="center"/>
          </w:tcPr>
          <w:p w14:paraId="731FA4FF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幂等启动和健康检查通过</w:t>
            </w:r>
          </w:p>
        </w:tc>
      </w:tr>
      <w:tr w:rsidR="00E609A9" w14:paraId="3FE59CD6" w14:textId="77777777" w:rsidTr="003E33B9">
        <w:tc>
          <w:tcPr>
            <w:tcW w:w="1428" w:type="dxa"/>
            <w:vAlign w:val="center"/>
          </w:tcPr>
          <w:p w14:paraId="306A267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C 报告与审核</w:t>
            </w:r>
          </w:p>
        </w:tc>
        <w:tc>
          <w:tcPr>
            <w:tcW w:w="2192" w:type="dxa"/>
            <w:vAlign w:val="center"/>
          </w:tcPr>
          <w:p w14:paraId="73517ED6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任务分配、对象存储</w:t>
            </w:r>
          </w:p>
        </w:tc>
        <w:tc>
          <w:tcPr>
            <w:tcW w:w="2632" w:type="dxa"/>
            <w:vAlign w:val="center"/>
          </w:tcPr>
          <w:p w14:paraId="187BC40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草稿、版本、附件、审核和归档</w:t>
            </w:r>
          </w:p>
        </w:tc>
        <w:tc>
          <w:tcPr>
            <w:tcW w:w="2044" w:type="dxa"/>
            <w:vAlign w:val="center"/>
          </w:tcPr>
          <w:p w14:paraId="5F1B930F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退回重提及证据冻结通过</w:t>
            </w:r>
          </w:p>
        </w:tc>
      </w:tr>
      <w:tr w:rsidR="00E609A9" w14:paraId="4B87A4DE" w14:textId="77777777" w:rsidTr="003E33B9">
        <w:tc>
          <w:tcPr>
            <w:tcW w:w="1428" w:type="dxa"/>
            <w:vAlign w:val="center"/>
          </w:tcPr>
          <w:p w14:paraId="66BE974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D Agent服务</w:t>
            </w:r>
          </w:p>
        </w:tc>
        <w:tc>
          <w:tcPr>
            <w:tcW w:w="2192" w:type="dxa"/>
            <w:vAlign w:val="center"/>
          </w:tcPr>
          <w:p w14:paraId="38BE8152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任务上下文、工具策略</w:t>
            </w:r>
          </w:p>
        </w:tc>
        <w:tc>
          <w:tcPr>
            <w:tcW w:w="2632" w:type="dxa"/>
            <w:vAlign w:val="center"/>
          </w:tcPr>
          <w:p w14:paraId="7F73EA4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上下文助手、工具审批和日志</w:t>
            </w:r>
          </w:p>
        </w:tc>
        <w:tc>
          <w:tcPr>
            <w:tcW w:w="2044" w:type="dxa"/>
            <w:vAlign w:val="center"/>
          </w:tcPr>
          <w:p w14:paraId="1CF058B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高风险操作审批审计通过</w:t>
            </w:r>
          </w:p>
        </w:tc>
      </w:tr>
      <w:tr w:rsidR="00E609A9" w14:paraId="53E69E87" w14:textId="77777777" w:rsidTr="003E33B9">
        <w:tc>
          <w:tcPr>
            <w:tcW w:w="1428" w:type="dxa"/>
            <w:vAlign w:val="center"/>
          </w:tcPr>
          <w:p w14:paraId="2DCCAA52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E 运维与质量</w:t>
            </w:r>
          </w:p>
        </w:tc>
        <w:tc>
          <w:tcPr>
            <w:tcW w:w="2192" w:type="dxa"/>
            <w:vAlign w:val="center"/>
          </w:tcPr>
          <w:p w14:paraId="1FAEE52E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全局事件和指标</w:t>
            </w:r>
          </w:p>
        </w:tc>
        <w:tc>
          <w:tcPr>
            <w:tcW w:w="2632" w:type="dxa"/>
            <w:vAlign w:val="center"/>
          </w:tcPr>
          <w:p w14:paraId="139AE3F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配额、告警、补偿、审计、测试</w:t>
            </w:r>
          </w:p>
        </w:tc>
        <w:tc>
          <w:tcPr>
            <w:tcW w:w="2044" w:type="dxa"/>
            <w:vAlign w:val="center"/>
          </w:tcPr>
          <w:p w14:paraId="382739F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归档后销毁故障注入通过</w:t>
            </w:r>
          </w:p>
        </w:tc>
      </w:tr>
    </w:tbl>
    <w:p w14:paraId="515C81ED" w14:textId="77777777" w:rsidR="00E609A9" w:rsidRDefault="00E609A9">
      <w:pPr>
        <w:spacing w:before="156" w:after="156"/>
        <w:rPr>
          <w:rFonts w:hint="eastAsia"/>
        </w:rPr>
      </w:pPr>
    </w:p>
    <w:p w14:paraId="64F1359D" w14:textId="77777777" w:rsidR="00E609A9" w:rsidRDefault="000E5B60">
      <w:pPr>
        <w:pStyle w:val="2"/>
        <w:rPr>
          <w:rFonts w:hint="eastAsia"/>
        </w:rPr>
      </w:pPr>
      <w:bookmarkStart w:id="25" w:name="_Toc240031545"/>
      <w:r>
        <w:rPr>
          <w:b/>
        </w:rPr>
        <w:t>4.2 阶段安排</w:t>
      </w:r>
      <w:bookmarkEnd w:id="2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5"/>
        <w:gridCol w:w="3447"/>
        <w:gridCol w:w="3464"/>
      </w:tblGrid>
      <w:tr w:rsidR="00E609A9" w14:paraId="17604170" w14:textId="77777777" w:rsidTr="003E33B9">
        <w:tc>
          <w:tcPr>
            <w:tcW w:w="1385" w:type="dxa"/>
            <w:vAlign w:val="center"/>
          </w:tcPr>
          <w:p w14:paraId="14A2C40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需求冻结</w:t>
            </w:r>
          </w:p>
        </w:tc>
        <w:tc>
          <w:tcPr>
            <w:tcW w:w="3447" w:type="dxa"/>
            <w:vAlign w:val="center"/>
          </w:tcPr>
          <w:p w14:paraId="4347A513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统一第一、第二批文档和接口/数据边界</w:t>
            </w:r>
          </w:p>
        </w:tc>
        <w:tc>
          <w:tcPr>
            <w:tcW w:w="3464" w:type="dxa"/>
            <w:vAlign w:val="center"/>
          </w:tcPr>
          <w:p w14:paraId="2E94A3E5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功能、用例、UI、数据库可追踪</w:t>
            </w:r>
          </w:p>
        </w:tc>
      </w:tr>
      <w:tr w:rsidR="00E609A9" w14:paraId="3F2799B7" w14:textId="77777777" w:rsidTr="003E33B9">
        <w:tc>
          <w:tcPr>
            <w:tcW w:w="1385" w:type="dxa"/>
            <w:vAlign w:val="center"/>
          </w:tcPr>
          <w:p w14:paraId="62BB36D5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基础骨架</w:t>
            </w:r>
          </w:p>
        </w:tc>
        <w:tc>
          <w:tcPr>
            <w:tcW w:w="3447" w:type="dxa"/>
            <w:vAlign w:val="center"/>
          </w:tcPr>
          <w:p w14:paraId="43337EB7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登录、固定RBAC、任务与模板、迁移和对象存储</w:t>
            </w:r>
          </w:p>
        </w:tc>
        <w:tc>
          <w:tcPr>
            <w:tcW w:w="3464" w:type="dxa"/>
            <w:vAlign w:val="center"/>
          </w:tcPr>
          <w:p w14:paraId="29911D8E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核心契约测试通过</w:t>
            </w:r>
          </w:p>
        </w:tc>
      </w:tr>
      <w:tr w:rsidR="00E609A9" w14:paraId="1B527138" w14:textId="77777777" w:rsidTr="003E33B9">
        <w:tc>
          <w:tcPr>
            <w:tcW w:w="1385" w:type="dxa"/>
            <w:vAlign w:val="center"/>
          </w:tcPr>
          <w:p w14:paraId="6D40E61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主链路</w:t>
            </w:r>
          </w:p>
        </w:tc>
        <w:tc>
          <w:tcPr>
            <w:tcW w:w="3447" w:type="dxa"/>
            <w:vAlign w:val="center"/>
          </w:tcPr>
          <w:p w14:paraId="6DC897D6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发布、分配、装载、工作区、保存和报告</w:t>
            </w:r>
          </w:p>
        </w:tc>
        <w:tc>
          <w:tcPr>
            <w:tcW w:w="3464" w:type="dxa"/>
            <w:vAlign w:val="center"/>
          </w:tcPr>
          <w:p w14:paraId="4375DAAA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容器主流程端到端通过</w:t>
            </w:r>
          </w:p>
        </w:tc>
      </w:tr>
      <w:tr w:rsidR="00E609A9" w14:paraId="6F2F1B3D" w14:textId="77777777" w:rsidTr="003E33B9">
        <w:tc>
          <w:tcPr>
            <w:tcW w:w="1385" w:type="dxa"/>
            <w:vAlign w:val="center"/>
          </w:tcPr>
          <w:p w14:paraId="44CE336E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审核收尾</w:t>
            </w:r>
          </w:p>
        </w:tc>
        <w:tc>
          <w:tcPr>
            <w:tcW w:w="3447" w:type="dxa"/>
            <w:vAlign w:val="center"/>
          </w:tcPr>
          <w:p w14:paraId="3597E4BE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退回重提、归档、销毁、通知和补偿</w:t>
            </w:r>
          </w:p>
        </w:tc>
        <w:tc>
          <w:tcPr>
            <w:tcW w:w="3464" w:type="dxa"/>
            <w:vAlign w:val="center"/>
          </w:tcPr>
          <w:p w14:paraId="1F2F287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闭环及故障场景通过</w:t>
            </w:r>
          </w:p>
        </w:tc>
      </w:tr>
      <w:tr w:rsidR="00E609A9" w14:paraId="30B66C5E" w14:textId="77777777" w:rsidTr="003E33B9">
        <w:tc>
          <w:tcPr>
            <w:tcW w:w="1385" w:type="dxa"/>
            <w:vAlign w:val="center"/>
          </w:tcPr>
          <w:p w14:paraId="7D34E91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扩展验收</w:t>
            </w:r>
          </w:p>
        </w:tc>
        <w:tc>
          <w:tcPr>
            <w:tcW w:w="3447" w:type="dxa"/>
            <w:vAlign w:val="center"/>
          </w:tcPr>
          <w:p w14:paraId="71DF3A52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虚拟机适配、性能、安全、可访问性和运维</w:t>
            </w:r>
          </w:p>
        </w:tc>
        <w:tc>
          <w:tcPr>
            <w:tcW w:w="3464" w:type="dxa"/>
            <w:vAlign w:val="center"/>
          </w:tcPr>
          <w:p w14:paraId="1BCD5EB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验收清单无阻断问题</w:t>
            </w:r>
          </w:p>
        </w:tc>
      </w:tr>
    </w:tbl>
    <w:p w14:paraId="6168113D" w14:textId="77777777" w:rsidR="00E609A9" w:rsidRDefault="000E5B60">
      <w:pPr>
        <w:pStyle w:val="1"/>
        <w:rPr>
          <w:rFonts w:hint="eastAsia"/>
        </w:rPr>
      </w:pPr>
      <w:bookmarkStart w:id="26" w:name="_Toc240031546"/>
      <w:r>
        <w:rPr>
          <w:b/>
        </w:rPr>
        <w:lastRenderedPageBreak/>
        <w:t>5 风险与验收</w:t>
      </w:r>
      <w:bookmarkEnd w:id="2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6"/>
        <w:gridCol w:w="3760"/>
        <w:gridCol w:w="2880"/>
      </w:tblGrid>
      <w:tr w:rsidR="00E609A9" w14:paraId="07E6AC85" w14:textId="77777777" w:rsidTr="003E33B9">
        <w:tc>
          <w:tcPr>
            <w:tcW w:w="1656" w:type="dxa"/>
            <w:vAlign w:val="center"/>
          </w:tcPr>
          <w:p w14:paraId="706A28C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范围回退到用户自配环境</w:t>
            </w:r>
          </w:p>
        </w:tc>
        <w:tc>
          <w:tcPr>
            <w:tcW w:w="3760" w:type="dxa"/>
            <w:vAlign w:val="center"/>
          </w:tcPr>
          <w:p w14:paraId="33AA348D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以角色矩阵、路由和接口负面用例约束</w:t>
            </w:r>
          </w:p>
        </w:tc>
        <w:tc>
          <w:tcPr>
            <w:tcW w:w="2880" w:type="dxa"/>
            <w:vAlign w:val="center"/>
          </w:tcPr>
          <w:p w14:paraId="23AEE728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USER无入口且API拒绝</w:t>
            </w:r>
          </w:p>
        </w:tc>
      </w:tr>
      <w:tr w:rsidR="00E609A9" w14:paraId="0A1470B7" w14:textId="77777777" w:rsidTr="003E33B9">
        <w:tc>
          <w:tcPr>
            <w:tcW w:w="1656" w:type="dxa"/>
            <w:vAlign w:val="center"/>
          </w:tcPr>
          <w:p w14:paraId="37752CA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运行时厂商耦合</w:t>
            </w:r>
          </w:p>
        </w:tc>
        <w:tc>
          <w:tcPr>
            <w:tcW w:w="3760" w:type="dxa"/>
            <w:vAlign w:val="center"/>
          </w:tcPr>
          <w:p w14:paraId="253DECD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RuntimeAdapter契约测试和模拟适配器</w:t>
            </w:r>
          </w:p>
        </w:tc>
        <w:tc>
          <w:tcPr>
            <w:tcW w:w="2880" w:type="dxa"/>
            <w:vAlign w:val="center"/>
          </w:tcPr>
          <w:p w14:paraId="53B2B69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两类运行时通过同一业务用例</w:t>
            </w:r>
          </w:p>
        </w:tc>
      </w:tr>
      <w:tr w:rsidR="00E609A9" w14:paraId="015D02D7" w14:textId="77777777" w:rsidTr="003E33B9">
        <w:tc>
          <w:tcPr>
            <w:tcW w:w="1656" w:type="dxa"/>
            <w:vAlign w:val="center"/>
          </w:tcPr>
          <w:p w14:paraId="4D34E17D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重复实例与配额泄漏</w:t>
            </w:r>
          </w:p>
        </w:tc>
        <w:tc>
          <w:tcPr>
            <w:tcW w:w="3760" w:type="dxa"/>
            <w:vAlign w:val="center"/>
          </w:tcPr>
          <w:p w14:paraId="00BB5D6B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幂等键、配额锁、唯一约束和补偿</w:t>
            </w:r>
          </w:p>
        </w:tc>
        <w:tc>
          <w:tcPr>
            <w:tcW w:w="2880" w:type="dxa"/>
            <w:vAlign w:val="center"/>
          </w:tcPr>
          <w:p w14:paraId="2EFB7FA7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并发重复启动只产生一条有效链路</w:t>
            </w:r>
          </w:p>
        </w:tc>
      </w:tr>
      <w:tr w:rsidR="00E609A9" w14:paraId="0B413AC9" w14:textId="77777777" w:rsidTr="003E33B9">
        <w:tc>
          <w:tcPr>
            <w:tcW w:w="1656" w:type="dxa"/>
            <w:vAlign w:val="center"/>
          </w:tcPr>
          <w:p w14:paraId="68429090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报告或成果丢失</w:t>
            </w:r>
          </w:p>
        </w:tc>
        <w:tc>
          <w:tcPr>
            <w:tcW w:w="3760" w:type="dxa"/>
            <w:vAlign w:val="center"/>
          </w:tcPr>
          <w:p w14:paraId="5CB0CB1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平台存储、版本冻结、归档校验门禁</w:t>
            </w:r>
          </w:p>
        </w:tc>
        <w:tc>
          <w:tcPr>
            <w:tcW w:w="2880" w:type="dxa"/>
            <w:vAlign w:val="center"/>
          </w:tcPr>
          <w:p w14:paraId="056B9509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销毁前可验证报告和快照完整性</w:t>
            </w:r>
          </w:p>
        </w:tc>
      </w:tr>
      <w:tr w:rsidR="00E609A9" w14:paraId="0AA4E2D7" w14:textId="77777777" w:rsidTr="003E33B9">
        <w:tc>
          <w:tcPr>
            <w:tcW w:w="1656" w:type="dxa"/>
            <w:vAlign w:val="center"/>
          </w:tcPr>
          <w:p w14:paraId="6078F38E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异步状态不一致</w:t>
            </w:r>
          </w:p>
        </w:tc>
        <w:tc>
          <w:tcPr>
            <w:tcW w:w="3760" w:type="dxa"/>
            <w:vAlign w:val="center"/>
          </w:tcPr>
          <w:p w14:paraId="1B2473D1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事件记录、有限重试、补偿和人工处置</w:t>
            </w:r>
          </w:p>
        </w:tc>
        <w:tc>
          <w:tcPr>
            <w:tcW w:w="2880" w:type="dxa"/>
            <w:vAlign w:val="center"/>
          </w:tcPr>
          <w:p w14:paraId="607BDB9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故障注入后状态最终收敛</w:t>
            </w:r>
          </w:p>
        </w:tc>
      </w:tr>
      <w:tr w:rsidR="00E609A9" w14:paraId="182FC23E" w14:textId="77777777" w:rsidTr="003E33B9">
        <w:tc>
          <w:tcPr>
            <w:tcW w:w="1656" w:type="dxa"/>
            <w:vAlign w:val="center"/>
          </w:tcPr>
          <w:p w14:paraId="729F0C8C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权限越界</w:t>
            </w:r>
          </w:p>
        </w:tc>
        <w:tc>
          <w:tcPr>
            <w:tcW w:w="3760" w:type="dxa"/>
            <w:vAlign w:val="center"/>
          </w:tcPr>
          <w:p w14:paraId="5AB14AC6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前端、API和数据层三层校验与审计</w:t>
            </w:r>
          </w:p>
        </w:tc>
        <w:tc>
          <w:tcPr>
            <w:tcW w:w="2880" w:type="dxa"/>
            <w:vAlign w:val="center"/>
          </w:tcPr>
          <w:p w14:paraId="5E8E67C4" w14:textId="77777777" w:rsidR="00E609A9" w:rsidRDefault="000E5B60">
            <w:pPr>
              <w:spacing w:before="156" w:after="156"/>
              <w:rPr>
                <w:rFonts w:hint="eastAsia"/>
              </w:rPr>
            </w:pPr>
            <w:r>
              <w:rPr>
                <w:sz w:val="18"/>
              </w:rPr>
              <w:t>角色矩阵和数据隔离测试通过</w:t>
            </w:r>
          </w:p>
        </w:tc>
      </w:tr>
    </w:tbl>
    <w:p w14:paraId="7B3B778C" w14:textId="77777777" w:rsidR="00E609A9" w:rsidRDefault="00E609A9">
      <w:pPr>
        <w:spacing w:before="156" w:after="156"/>
        <w:rPr>
          <w:rFonts w:hint="eastAsia"/>
        </w:rPr>
      </w:pPr>
    </w:p>
    <w:p w14:paraId="33662A73" w14:textId="77777777" w:rsidR="00E609A9" w:rsidRDefault="000E5B60">
      <w:pPr>
        <w:spacing w:before="156" w:after="156"/>
        <w:ind w:firstLine="420"/>
        <w:rPr>
          <w:rFonts w:hint="eastAsia"/>
        </w:rPr>
      </w:pPr>
      <w:r>
        <w:t>立项验收以完整业务链路为主：教师发布并指定用户，USER自动获得云端环境，完成实验和报告，教师可以退回或通过，平台在归档确认后可靠销毁实例。任何缺少失败恢复、权限校验或状态反馈的实现均不视为完成。</w:t>
      </w:r>
    </w:p>
    <w:p w14:paraId="084CB263" w14:textId="77777777" w:rsidR="00AA3092" w:rsidRDefault="00AA3092">
      <w:pPr>
        <w:spacing w:before="156" w:after="156"/>
        <w:rPr>
          <w:rFonts w:hint="eastAsia"/>
        </w:rPr>
      </w:pPr>
    </w:p>
    <w:p w14:paraId="01643AA3" w14:textId="77777777" w:rsidR="00AA3092" w:rsidRDefault="00AA3092">
      <w:pPr>
        <w:spacing w:before="156" w:after="156"/>
        <w:rPr>
          <w:rFonts w:hint="eastAsia"/>
        </w:rPr>
      </w:pPr>
    </w:p>
    <w:p w14:paraId="7D2A3B4E" w14:textId="77777777" w:rsidR="00AA3092" w:rsidRDefault="00AA3092">
      <w:pPr>
        <w:spacing w:before="156" w:after="156"/>
        <w:rPr>
          <w:rFonts w:hint="eastAsia"/>
        </w:rPr>
      </w:pPr>
    </w:p>
    <w:p w14:paraId="5832131A" w14:textId="77777777" w:rsidR="00AA3092" w:rsidRDefault="00AA3092">
      <w:pPr>
        <w:spacing w:before="156" w:after="156"/>
        <w:rPr>
          <w:rFonts w:hint="eastAsia"/>
        </w:rPr>
      </w:pPr>
    </w:p>
    <w:p w14:paraId="1413A3E4" w14:textId="77777777" w:rsidR="00AA3092" w:rsidRDefault="00AA3092">
      <w:pPr>
        <w:spacing w:before="156" w:after="156"/>
        <w:rPr>
          <w:rFonts w:hint="eastAsia"/>
        </w:rPr>
      </w:pPr>
    </w:p>
    <w:p w14:paraId="50831454" w14:textId="77777777" w:rsidR="00AA3092" w:rsidRDefault="00AA3092">
      <w:pPr>
        <w:spacing w:before="156" w:after="156"/>
        <w:rPr>
          <w:rFonts w:hint="eastAsia"/>
        </w:rPr>
      </w:pPr>
    </w:p>
    <w:p w14:paraId="4FAFC4B0" w14:textId="77777777" w:rsidR="00AA3092" w:rsidRDefault="00AA3092">
      <w:pPr>
        <w:spacing w:before="156" w:after="156"/>
        <w:rPr>
          <w:rFonts w:hint="eastAsia"/>
        </w:rPr>
      </w:pPr>
    </w:p>
    <w:p w14:paraId="25197C8A" w14:textId="77777777" w:rsidR="00AA3092" w:rsidRDefault="00AA3092">
      <w:pPr>
        <w:spacing w:before="156" w:after="156"/>
        <w:rPr>
          <w:rFonts w:hint="eastAsia"/>
        </w:rPr>
      </w:pPr>
    </w:p>
    <w:p w14:paraId="5DCB837C" w14:textId="77777777" w:rsidR="00AA3092" w:rsidRDefault="00AA3092">
      <w:pPr>
        <w:spacing w:before="156" w:after="156"/>
        <w:rPr>
          <w:rFonts w:hint="eastAsia"/>
        </w:rPr>
      </w:pPr>
    </w:p>
    <w:p w14:paraId="63802594" w14:textId="77777777" w:rsidR="00AA3092" w:rsidRDefault="000E5B60">
      <w:pPr>
        <w:spacing w:before="156" w:after="156"/>
        <w:jc w:val="center"/>
        <w:rPr>
          <w:rFonts w:hint="eastAsia"/>
          <w:sz w:val="84"/>
          <w:szCs w:val="84"/>
        </w:rPr>
      </w:pPr>
      <w:r>
        <w:rPr>
          <w:rFonts w:ascii="黑体" w:eastAsia="黑体" w:hAnsi="黑体" w:cs="黑体" w:hint="eastAsia"/>
          <w:sz w:val="84"/>
          <w:szCs w:val="84"/>
        </w:rPr>
        <w:t>项目立项报告</w:t>
      </w:r>
    </w:p>
    <w:p w14:paraId="462E906F" w14:textId="77777777" w:rsidR="00AA3092" w:rsidRDefault="00AA3092">
      <w:pPr>
        <w:spacing w:before="156" w:after="156"/>
        <w:rPr>
          <w:rFonts w:hint="eastAsia"/>
        </w:rPr>
      </w:pPr>
    </w:p>
    <w:p w14:paraId="0367BADC" w14:textId="77777777" w:rsidR="00AA3092" w:rsidRDefault="00AA3092">
      <w:pPr>
        <w:spacing w:before="156" w:after="156"/>
        <w:rPr>
          <w:rFonts w:hint="eastAsia"/>
        </w:rPr>
      </w:pPr>
    </w:p>
    <w:p w14:paraId="3D7836CE" w14:textId="77777777" w:rsidR="00AA3092" w:rsidRDefault="00AA3092">
      <w:pPr>
        <w:spacing w:before="156" w:after="156"/>
        <w:rPr>
          <w:rFonts w:hint="eastAsia"/>
        </w:rPr>
      </w:pPr>
    </w:p>
    <w:p w14:paraId="47DB4F1B" w14:textId="77777777" w:rsidR="00AA3092" w:rsidRDefault="00AA3092">
      <w:pPr>
        <w:spacing w:before="156" w:after="156"/>
        <w:rPr>
          <w:rFonts w:hint="eastAsia"/>
        </w:rPr>
      </w:pPr>
    </w:p>
    <w:p w14:paraId="4376A995" w14:textId="77777777" w:rsidR="00AA3092" w:rsidRDefault="00AA3092">
      <w:pPr>
        <w:spacing w:before="156" w:after="156"/>
        <w:rPr>
          <w:rFonts w:hint="eastAsia"/>
        </w:rPr>
      </w:pPr>
    </w:p>
    <w:p w14:paraId="3A548CC0" w14:textId="77777777" w:rsidR="00AA3092" w:rsidRDefault="00AA3092">
      <w:pPr>
        <w:spacing w:before="156" w:after="156"/>
        <w:rPr>
          <w:rFonts w:hint="eastAsia"/>
        </w:rPr>
      </w:pPr>
    </w:p>
    <w:p w14:paraId="58A87080" w14:textId="77777777" w:rsidR="00AA3092" w:rsidRDefault="00AA3092">
      <w:pPr>
        <w:spacing w:before="156" w:after="156"/>
        <w:rPr>
          <w:rFonts w:hint="eastAsia"/>
        </w:rPr>
      </w:pPr>
    </w:p>
    <w:p w14:paraId="50F0B4AB" w14:textId="77777777" w:rsidR="00AA3092" w:rsidRDefault="00AA3092">
      <w:pPr>
        <w:spacing w:before="156" w:after="156"/>
        <w:rPr>
          <w:rFonts w:hint="eastAsia"/>
        </w:rPr>
      </w:pPr>
    </w:p>
    <w:p w14:paraId="3D4FD99D" w14:textId="77777777" w:rsidR="00AA3092" w:rsidRDefault="00AA3092">
      <w:pPr>
        <w:spacing w:before="156" w:after="156"/>
        <w:rPr>
          <w:rFonts w:hint="eastAsia"/>
        </w:rPr>
      </w:pPr>
    </w:p>
    <w:p w14:paraId="3B5C3F8A" w14:textId="77777777" w:rsidR="00AA3092" w:rsidRDefault="00AA3092">
      <w:pPr>
        <w:spacing w:before="156" w:after="156"/>
        <w:rPr>
          <w:rFonts w:hint="eastAsia"/>
        </w:rPr>
      </w:pPr>
    </w:p>
    <w:p w14:paraId="5CFE735D" w14:textId="77777777" w:rsidR="00AA3092" w:rsidRDefault="000E5B60">
      <w:pPr>
        <w:spacing w:before="156" w:after="156"/>
        <w:jc w:val="right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贵州慧科未来科技有限公司</w:t>
      </w:r>
    </w:p>
    <w:sectPr w:rsidR="00AA30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D781" w14:textId="77777777" w:rsidR="000153FF" w:rsidRDefault="000153FF">
      <w:pPr>
        <w:spacing w:before="120" w:after="120" w:line="240" w:lineRule="auto"/>
        <w:rPr>
          <w:rFonts w:hint="eastAsia"/>
        </w:rPr>
      </w:pPr>
      <w:r>
        <w:separator/>
      </w:r>
    </w:p>
  </w:endnote>
  <w:endnote w:type="continuationSeparator" w:id="0">
    <w:p w14:paraId="19CDE87E" w14:textId="77777777" w:rsidR="000153FF" w:rsidRDefault="000153FF">
      <w:pPr>
        <w:spacing w:before="120" w:after="12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等线"/>
    <w:panose1 w:val="020B0604020202020204"/>
    <w:charset w:val="86"/>
    <w:family w:val="auto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697C" w14:textId="77777777" w:rsidR="00A86216" w:rsidRDefault="00A86216">
    <w:pPr>
      <w:pStyle w:val="a4"/>
      <w:spacing w:before="120"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01ED" w14:textId="77777777" w:rsidR="00AA3092" w:rsidRDefault="00AA3092">
    <w:pPr>
      <w:spacing w:before="120" w:after="120"/>
      <w:rPr>
        <w:rFonts w:hint="eastAsia"/>
        <w:sz w:val="18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A2CC" w14:textId="77777777" w:rsidR="00A86216" w:rsidRDefault="00A86216">
    <w:pPr>
      <w:pStyle w:val="a4"/>
      <w:spacing w:before="120"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0BCB" w14:textId="77777777" w:rsidR="000153FF" w:rsidRDefault="000153FF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28497004" w14:textId="77777777" w:rsidR="000153FF" w:rsidRDefault="000153FF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C91C" w14:textId="77777777" w:rsidR="00A86216" w:rsidRDefault="00A86216">
    <w:pPr>
      <w:pStyle w:val="a5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C72E" w14:textId="77777777" w:rsidR="00AA3092" w:rsidRDefault="00AA3092">
    <w:pPr>
      <w:pBdr>
        <w:bottom w:val="none" w:sz="0" w:space="1" w:color="auto"/>
      </w:pBdr>
      <w:spacing w:before="120" w:after="120"/>
      <w:rPr>
        <w:rFonts w:ascii="Arial Unicode MS" w:eastAsia="Arial Unicode MS" w:hAnsi="Arial Unicode MS" w:cs="Arial Unicode MS" w:hint="eastAsi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1F5A3" w14:textId="77777777" w:rsidR="00A86216" w:rsidRDefault="00A86216">
    <w:pPr>
      <w:pStyle w:val="a5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TIxLCJoZGlkIjoiNTE2NmVhZmY5NjE2NjVkODI4ZTc5NTEwYjZlYWU2Y2QiLCJ1c2VyQ291bnQiOjEyMX0="/>
  </w:docVars>
  <w:rsids>
    <w:rsidRoot w:val="6A6B5161"/>
    <w:rsid w:val="000153FF"/>
    <w:rsid w:val="0003234B"/>
    <w:rsid w:val="000343F9"/>
    <w:rsid w:val="00085FF1"/>
    <w:rsid w:val="000866D5"/>
    <w:rsid w:val="000872B0"/>
    <w:rsid w:val="000B6429"/>
    <w:rsid w:val="000E0D50"/>
    <w:rsid w:val="000E5B60"/>
    <w:rsid w:val="000F0FDB"/>
    <w:rsid w:val="001057A1"/>
    <w:rsid w:val="00112441"/>
    <w:rsid w:val="00151562"/>
    <w:rsid w:val="001619D3"/>
    <w:rsid w:val="00166349"/>
    <w:rsid w:val="001A32B1"/>
    <w:rsid w:val="001C52A5"/>
    <w:rsid w:val="001F7B50"/>
    <w:rsid w:val="0025345B"/>
    <w:rsid w:val="002D155D"/>
    <w:rsid w:val="00336A62"/>
    <w:rsid w:val="00343C55"/>
    <w:rsid w:val="00392C53"/>
    <w:rsid w:val="003A3D10"/>
    <w:rsid w:val="003A6052"/>
    <w:rsid w:val="003E33B9"/>
    <w:rsid w:val="00406681"/>
    <w:rsid w:val="00417BB9"/>
    <w:rsid w:val="00421193"/>
    <w:rsid w:val="00425825"/>
    <w:rsid w:val="00446969"/>
    <w:rsid w:val="00474D32"/>
    <w:rsid w:val="004769CB"/>
    <w:rsid w:val="0048467C"/>
    <w:rsid w:val="004C799F"/>
    <w:rsid w:val="004D5D18"/>
    <w:rsid w:val="004F16B2"/>
    <w:rsid w:val="00501C61"/>
    <w:rsid w:val="00520A70"/>
    <w:rsid w:val="00551BCA"/>
    <w:rsid w:val="005C5B0E"/>
    <w:rsid w:val="005E1B86"/>
    <w:rsid w:val="0060110F"/>
    <w:rsid w:val="0062258D"/>
    <w:rsid w:val="0064016D"/>
    <w:rsid w:val="00641663"/>
    <w:rsid w:val="006472D0"/>
    <w:rsid w:val="00655921"/>
    <w:rsid w:val="006747F0"/>
    <w:rsid w:val="006759D2"/>
    <w:rsid w:val="006B1277"/>
    <w:rsid w:val="006B62FB"/>
    <w:rsid w:val="0071175B"/>
    <w:rsid w:val="00723927"/>
    <w:rsid w:val="00732624"/>
    <w:rsid w:val="00787680"/>
    <w:rsid w:val="007E3391"/>
    <w:rsid w:val="00803028"/>
    <w:rsid w:val="0081301A"/>
    <w:rsid w:val="00845F77"/>
    <w:rsid w:val="00883B19"/>
    <w:rsid w:val="008843BC"/>
    <w:rsid w:val="008908A2"/>
    <w:rsid w:val="00891434"/>
    <w:rsid w:val="00896CCB"/>
    <w:rsid w:val="008E3C3B"/>
    <w:rsid w:val="008E65D4"/>
    <w:rsid w:val="008F1EB9"/>
    <w:rsid w:val="00916C08"/>
    <w:rsid w:val="00931FE9"/>
    <w:rsid w:val="00953EAF"/>
    <w:rsid w:val="00974421"/>
    <w:rsid w:val="009875C9"/>
    <w:rsid w:val="009C5A08"/>
    <w:rsid w:val="009C6A58"/>
    <w:rsid w:val="009F5F36"/>
    <w:rsid w:val="00A108AB"/>
    <w:rsid w:val="00A1202C"/>
    <w:rsid w:val="00A16451"/>
    <w:rsid w:val="00A47F2B"/>
    <w:rsid w:val="00A540E9"/>
    <w:rsid w:val="00A7073E"/>
    <w:rsid w:val="00A754DC"/>
    <w:rsid w:val="00A86216"/>
    <w:rsid w:val="00AA0A89"/>
    <w:rsid w:val="00AA0F38"/>
    <w:rsid w:val="00AA3092"/>
    <w:rsid w:val="00AB31CF"/>
    <w:rsid w:val="00AD65A7"/>
    <w:rsid w:val="00B073B8"/>
    <w:rsid w:val="00B1264C"/>
    <w:rsid w:val="00B14B19"/>
    <w:rsid w:val="00B255D3"/>
    <w:rsid w:val="00B2658F"/>
    <w:rsid w:val="00B3531C"/>
    <w:rsid w:val="00B55784"/>
    <w:rsid w:val="00B61D49"/>
    <w:rsid w:val="00B9718C"/>
    <w:rsid w:val="00BB6FBD"/>
    <w:rsid w:val="00BE1057"/>
    <w:rsid w:val="00BF190E"/>
    <w:rsid w:val="00C10405"/>
    <w:rsid w:val="00C24930"/>
    <w:rsid w:val="00C56BB8"/>
    <w:rsid w:val="00C75612"/>
    <w:rsid w:val="00C83D76"/>
    <w:rsid w:val="00CA67C0"/>
    <w:rsid w:val="00CD3D02"/>
    <w:rsid w:val="00CE3131"/>
    <w:rsid w:val="00D25BC2"/>
    <w:rsid w:val="00D32A6B"/>
    <w:rsid w:val="00D51AE3"/>
    <w:rsid w:val="00D525BE"/>
    <w:rsid w:val="00D616AD"/>
    <w:rsid w:val="00D80CAE"/>
    <w:rsid w:val="00D9553B"/>
    <w:rsid w:val="00D976EA"/>
    <w:rsid w:val="00DE5836"/>
    <w:rsid w:val="00DF0B9E"/>
    <w:rsid w:val="00DF1259"/>
    <w:rsid w:val="00E152A7"/>
    <w:rsid w:val="00E37C7E"/>
    <w:rsid w:val="00E609A9"/>
    <w:rsid w:val="00E87C49"/>
    <w:rsid w:val="00EA11F9"/>
    <w:rsid w:val="00EC6F9C"/>
    <w:rsid w:val="00EE46DF"/>
    <w:rsid w:val="00EF1A2E"/>
    <w:rsid w:val="00F0016B"/>
    <w:rsid w:val="00F055E7"/>
    <w:rsid w:val="00F23093"/>
    <w:rsid w:val="00FC4DD1"/>
    <w:rsid w:val="02B43A3F"/>
    <w:rsid w:val="02DD1A2B"/>
    <w:rsid w:val="058740F2"/>
    <w:rsid w:val="06E72E78"/>
    <w:rsid w:val="07A52268"/>
    <w:rsid w:val="07AE7089"/>
    <w:rsid w:val="09E80047"/>
    <w:rsid w:val="0AF9526A"/>
    <w:rsid w:val="0D9C192D"/>
    <w:rsid w:val="0E843285"/>
    <w:rsid w:val="0ECE5049"/>
    <w:rsid w:val="0ED555BE"/>
    <w:rsid w:val="0F1669F0"/>
    <w:rsid w:val="10BB784F"/>
    <w:rsid w:val="11D661B6"/>
    <w:rsid w:val="125662A2"/>
    <w:rsid w:val="12BF0419"/>
    <w:rsid w:val="13DA2F60"/>
    <w:rsid w:val="15476010"/>
    <w:rsid w:val="15E332A0"/>
    <w:rsid w:val="1704664E"/>
    <w:rsid w:val="191D4AB9"/>
    <w:rsid w:val="19EE34FF"/>
    <w:rsid w:val="1A1C6B39"/>
    <w:rsid w:val="1E537AA8"/>
    <w:rsid w:val="1E547805"/>
    <w:rsid w:val="21AA1D85"/>
    <w:rsid w:val="21B06830"/>
    <w:rsid w:val="23DC390D"/>
    <w:rsid w:val="23E629DD"/>
    <w:rsid w:val="25162B30"/>
    <w:rsid w:val="253946AA"/>
    <w:rsid w:val="25AE1C14"/>
    <w:rsid w:val="271F7DC1"/>
    <w:rsid w:val="2A4F6D47"/>
    <w:rsid w:val="2AA31BF9"/>
    <w:rsid w:val="2AE511DC"/>
    <w:rsid w:val="2BFC7AC3"/>
    <w:rsid w:val="2C574478"/>
    <w:rsid w:val="2CA64AB8"/>
    <w:rsid w:val="2CF31080"/>
    <w:rsid w:val="2F3B228F"/>
    <w:rsid w:val="2F8E15AB"/>
    <w:rsid w:val="2FB46E84"/>
    <w:rsid w:val="3001739B"/>
    <w:rsid w:val="303E3D93"/>
    <w:rsid w:val="326F6626"/>
    <w:rsid w:val="3300657E"/>
    <w:rsid w:val="33F85ED1"/>
    <w:rsid w:val="34F57DE4"/>
    <w:rsid w:val="352654C4"/>
    <w:rsid w:val="35C6441D"/>
    <w:rsid w:val="3A1F6EDF"/>
    <w:rsid w:val="3C8073B4"/>
    <w:rsid w:val="3CC62D4E"/>
    <w:rsid w:val="3D644CF1"/>
    <w:rsid w:val="3D7E1D00"/>
    <w:rsid w:val="3EAD435E"/>
    <w:rsid w:val="4079688D"/>
    <w:rsid w:val="40C03E10"/>
    <w:rsid w:val="430C7959"/>
    <w:rsid w:val="44D33E35"/>
    <w:rsid w:val="4574179F"/>
    <w:rsid w:val="468515D2"/>
    <w:rsid w:val="49625875"/>
    <w:rsid w:val="49E2478A"/>
    <w:rsid w:val="49F36E33"/>
    <w:rsid w:val="4A8C0235"/>
    <w:rsid w:val="4D4C3470"/>
    <w:rsid w:val="4E161782"/>
    <w:rsid w:val="4ED84B4D"/>
    <w:rsid w:val="509D44EB"/>
    <w:rsid w:val="51624110"/>
    <w:rsid w:val="516C1E8B"/>
    <w:rsid w:val="52516C3A"/>
    <w:rsid w:val="54FE3D99"/>
    <w:rsid w:val="561264F8"/>
    <w:rsid w:val="565B1476"/>
    <w:rsid w:val="578313D3"/>
    <w:rsid w:val="579E08FE"/>
    <w:rsid w:val="58191CFD"/>
    <w:rsid w:val="59B73ABF"/>
    <w:rsid w:val="5B4A0074"/>
    <w:rsid w:val="5BC629B8"/>
    <w:rsid w:val="5C9D42AD"/>
    <w:rsid w:val="5D301FF8"/>
    <w:rsid w:val="5E807125"/>
    <w:rsid w:val="60E058BD"/>
    <w:rsid w:val="6310220E"/>
    <w:rsid w:val="640204AC"/>
    <w:rsid w:val="66CD3ACF"/>
    <w:rsid w:val="674C2000"/>
    <w:rsid w:val="67D87514"/>
    <w:rsid w:val="682D0A8C"/>
    <w:rsid w:val="69166C9F"/>
    <w:rsid w:val="69C73DC3"/>
    <w:rsid w:val="69E55F18"/>
    <w:rsid w:val="6A6114E2"/>
    <w:rsid w:val="6A647785"/>
    <w:rsid w:val="6A6B5161"/>
    <w:rsid w:val="6A8049B0"/>
    <w:rsid w:val="6AC16985"/>
    <w:rsid w:val="6ACD0E86"/>
    <w:rsid w:val="6B142F59"/>
    <w:rsid w:val="6B761597"/>
    <w:rsid w:val="6BAB6E72"/>
    <w:rsid w:val="6CB319F4"/>
    <w:rsid w:val="6F634F28"/>
    <w:rsid w:val="6FC83DE4"/>
    <w:rsid w:val="6FDC28A6"/>
    <w:rsid w:val="7004359C"/>
    <w:rsid w:val="70F87251"/>
    <w:rsid w:val="71CD030E"/>
    <w:rsid w:val="722901C5"/>
    <w:rsid w:val="723754B2"/>
    <w:rsid w:val="72D274C4"/>
    <w:rsid w:val="730E10F3"/>
    <w:rsid w:val="735E48C8"/>
    <w:rsid w:val="736D1900"/>
    <w:rsid w:val="7372081D"/>
    <w:rsid w:val="74647FD2"/>
    <w:rsid w:val="759F5B15"/>
    <w:rsid w:val="75E2200E"/>
    <w:rsid w:val="760D2A7F"/>
    <w:rsid w:val="76C70E7F"/>
    <w:rsid w:val="78CC4B05"/>
    <w:rsid w:val="79F94FC3"/>
    <w:rsid w:val="7A0D3818"/>
    <w:rsid w:val="7A434029"/>
    <w:rsid w:val="7B6E2211"/>
    <w:rsid w:val="7BA54974"/>
    <w:rsid w:val="7C40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1CA287"/>
  <w15:docId w15:val="{06F09A1D-DD93-4422-BAC1-3CB8F660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Lines="50" w:before="50" w:afterLines="50" w:after="50" w:line="360" w:lineRule="auto"/>
      <w:jc w:val="both"/>
    </w:pPr>
    <w:rPr>
      <w:rFonts w:ascii="宋体" w:hAnsi="宋体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spacing w:beforeLines="0" w:afterLines="0"/>
      <w:outlineLvl w:val="0"/>
    </w:pPr>
    <w:rPr>
      <w:rFonts w:ascii="黑体" w:eastAsia="黑体" w:hAnsi="黑体"/>
      <w:bCs/>
      <w:kern w:val="44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Lines="0" w:afterLines="0"/>
      <w:ind w:left="575" w:hanging="575"/>
      <w:outlineLvl w:val="1"/>
    </w:pPr>
    <w:rPr>
      <w:rFonts w:ascii="黑体" w:eastAsia="黑体" w:hAnsi="黑体"/>
      <w:bCs/>
      <w:szCs w:val="21"/>
    </w:rPr>
  </w:style>
  <w:style w:type="paragraph" w:styleId="3">
    <w:name w:val="heading 3"/>
    <w:basedOn w:val="a"/>
    <w:next w:val="a"/>
    <w:link w:val="30"/>
    <w:qFormat/>
    <w:pPr>
      <w:keepNext/>
      <w:keepLines/>
      <w:spacing w:beforeLines="0" w:before="260" w:afterLines="0" w:after="260" w:line="413" w:lineRule="auto"/>
      <w:ind w:left="720" w:hanging="7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Lines="0" w:before="280" w:afterLines="0" w:after="290" w:line="372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spacing w:beforeLines="0" w:before="280" w:afterLines="0" w:after="290" w:line="372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Lines="0" w:before="240" w:afterLines="0" w:after="64" w:line="317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spacing w:beforeLines="0" w:before="240" w:afterLines="0" w:after="64" w:line="317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spacing w:beforeLines="0" w:before="240" w:afterLines="0" w:after="64" w:line="317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Lines="0" w:before="240" w:afterLines="0" w:after="64" w:line="317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qFormat/>
    <w:rPr>
      <w:color w:val="0000FF"/>
      <w:u w:val="single"/>
    </w:rPr>
  </w:style>
  <w:style w:type="character" w:customStyle="1" w:styleId="90">
    <w:name w:val="标题 9 字符"/>
    <w:basedOn w:val="a0"/>
    <w:link w:val="9"/>
    <w:qFormat/>
    <w:rPr>
      <w:rFonts w:ascii="Cambria" w:eastAsia="宋体" w:hAnsi="Cambria"/>
      <w:szCs w:val="21"/>
    </w:rPr>
  </w:style>
  <w:style w:type="character" w:customStyle="1" w:styleId="40">
    <w:name w:val="标题 4 字符"/>
    <w:basedOn w:val="a0"/>
    <w:link w:val="4"/>
    <w:qFormat/>
    <w:rPr>
      <w:rFonts w:ascii="Cambria" w:eastAsia="宋体" w:hAnsi="Cambria"/>
      <w:b/>
      <w:bCs/>
      <w:sz w:val="28"/>
      <w:szCs w:val="28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qFormat/>
    <w:rPr>
      <w:rFonts w:eastAsia="黑体"/>
      <w:bCs/>
      <w:kern w:val="44"/>
      <w:sz w:val="24"/>
      <w:szCs w:val="44"/>
    </w:rPr>
  </w:style>
  <w:style w:type="character" w:customStyle="1" w:styleId="50">
    <w:name w:val="标题 5 字符"/>
    <w:basedOn w:val="a0"/>
    <w:link w:val="5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Cambria" w:eastAsia="宋体" w:hAnsi="Cambria"/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Cambria" w:eastAsia="宋体" w:hAnsi="Cambria"/>
      <w:sz w:val="24"/>
      <w:szCs w:val="24"/>
    </w:rPr>
  </w:style>
  <w:style w:type="character" w:customStyle="1" w:styleId="30">
    <w:name w:val="标题 3 字符"/>
    <w:basedOn w:val="a0"/>
    <w:link w:val="3"/>
    <w:qFormat/>
    <w:rPr>
      <w:rFonts w:eastAsia="宋体"/>
      <w:b/>
      <w:bCs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="Cambria" w:eastAsia="黑体" w:hAnsi="Cambria"/>
      <w:bCs/>
      <w:sz w:val="21"/>
      <w:szCs w:val="32"/>
    </w:rPr>
  </w:style>
  <w:style w:type="character" w:customStyle="1" w:styleId="qk-md-text">
    <w:name w:val="qk-md-text"/>
    <w:basedOn w:val="a0"/>
    <w:qFormat/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r\AppData\Roaming\kingsoft\office6\templates\download\894deefd-a880-4f63-af99-69ce62d667bd\&#20135;&#21697;&#24320;&#21457;&#39033;&#30446;&#31435;&#39033;&#25253;&#21578;&#27169;&#26495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D0FFC-CCA1-4985-A916-F7C6A9083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产品开发项目立项报告模板.doc.docx</Template>
  <TotalTime>16</TotalTime>
  <Pages>9</Pages>
  <Words>1995</Words>
  <Characters>2295</Characters>
  <Application>Microsoft Office Word</Application>
  <DocSecurity>0</DocSecurity>
  <Lines>191</Lines>
  <Paragraphs>214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多Agent智能虚拟化实验平台项目立项报告</dc:title>
  <dc:subject>2026-09-10成员资格与团队管理需求闭环</dc:subject>
  <dc:creator>星</dc:creator>
  <dc:description>V2.1，2026-09-10</dc:description>
  <cp:lastModifiedBy>aotuman aotuman</cp:lastModifiedBy>
  <cp:revision>20</cp:revision>
  <cp:lastPrinted>2024-09-20T02:33:00Z</cp:lastPrinted>
  <dcterms:created xsi:type="dcterms:W3CDTF">2026-09-11T06:50:00Z</dcterms:created>
  <dcterms:modified xsi:type="dcterms:W3CDTF">2026-09-11T07:44:00Z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v1.0_mb_C7/M5kC0Kobe17lL4oFecA==</vt:lpwstr>
  </property>
  <property fmtid="{D5CDD505-2E9C-101B-9397-08002B2CF9AE}" pid="4" name="ICV">
    <vt:lpwstr>17456FD06BE04D3C980D1281FEB61497_11</vt:lpwstr>
  </property>
  <property fmtid="{D5CDD505-2E9C-101B-9397-08002B2CF9AE}" pid="5" name="KSOTemplateDocerSaveRecord">
    <vt:lpwstr>eyJoZGlkIjoiYzcyODViMWMwZjgyOWZkMTlhNmRkNzc2MDg1ZWNkM2MiLCJ1c2VySWQiOiIxNzIzMjk0NzQyIn0=</vt:lpwstr>
  </property>
</Properties>
</file>