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비기능 요구사항 명세서 (NFRD)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프로젝트명: </w:t>
      </w:r>
      <w:r>
        <w:rPr>
          <w:rFonts w:ascii="Malgun Gothic" w:cs="Malgun Gothic" w:eastAsia="Malgun Gothic" w:hAnsi="Malgun Gothic"/>
        </w:rPr>
        <w:t xml:space="preserve">Mold-Part Defeaturing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팀명: </w:t>
      </w:r>
      <w:r>
        <w:rPr>
          <w:rFonts w:ascii="Malgun Gothic" w:cs="Malgun Gothic" w:eastAsia="Malgun Gothic" w:hAnsi="Malgun Gothic"/>
        </w:rPr>
        <w:t xml:space="preserve">HP2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팀원: </w:t>
      </w:r>
      <w:r>
        <w:rPr>
          <w:rFonts w:ascii="Malgun Gothic" w:cs="Malgun Gothic" w:eastAsia="Malgun Gothic" w:hAnsi="Malgun Gothic"/>
        </w:rPr>
        <w:t xml:space="preserve">이준오(팀장), Hemanth Reddy Vangala, Aneela Tahir, Balcha Kidus Elias</w:t>
      </w:r>
    </w:p>
    <w:p>
      <w:pPr>
        <w:spacing w:after="200"/>
      </w:pP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</w:rPr>
        <w:t xml:space="preserve">개정 이력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1497"/>
        <w:gridCol w:w="4680"/>
        <w:gridCol w:w="1497"/>
      </w:tblGrid>
      <w:tr>
        <w:trPr>
          <w:tblHeader/>
        </w:trPr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1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날짜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변경 사유</w:t>
            </w:r>
          </w:p>
        </w:tc>
        <w:tc>
          <w:tcPr>
            <w:tcW w:type="dxa" w:w="1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버전</w:t>
            </w:r>
          </w:p>
        </w:tc>
      </w:tr>
      <w:tr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이준오</w:t>
            </w:r>
          </w:p>
        </w:tc>
        <w:tc>
          <w:tcPr>
            <w:tcW w:type="dxa" w:w="1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2026-09-10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초안 작성</w:t>
            </w:r>
          </w:p>
        </w:tc>
        <w:tc>
          <w:tcPr>
            <w:tcW w:type="dxa" w:w="1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이준오</w:t>
            </w:r>
          </w:p>
        </w:tc>
        <w:tc>
          <w:tcPr>
            <w:tcW w:type="dxa" w:w="1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2026-09-11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멘토 미팅 반영: 시각적 리포트, 엔지니어 검토 필수</w:t>
            </w:r>
          </w:p>
        </w:tc>
        <w:tc>
          <w:tcPr>
            <w:tcW w:type="dxa" w:w="1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1.1</w:t>
            </w:r>
          </w:p>
        </w:tc>
      </w:tr>
      <w:tr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이준오</w:t>
            </w:r>
          </w:p>
        </w:tc>
        <w:tc>
          <w:tcPr>
            <w:tcW w:type="dxa" w:w="1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2026-09-11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watertight 출력 보장 및 정확도(Accuracy) 섹션 추가, 팀원 초안과 교차검토</w:t>
            </w:r>
          </w:p>
        </w:tc>
        <w:tc>
          <w:tcPr>
            <w:tcW w:type="dxa" w:w="1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1.2</w:t>
            </w:r>
          </w:p>
        </w:tc>
      </w:tr>
      <w:tr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이준오</w:t>
            </w:r>
          </w:p>
        </w:tc>
        <w:tc>
          <w:tcPr>
            <w:tcW w:type="dxa" w:w="1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2026-09-17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오래된 툴체인 참조(pythonocc-core는 확정된 바 없는 자체 제안이었음) 및 팀원 이름 표기 수정</w:t>
            </w:r>
          </w:p>
        </w:tc>
        <w:tc>
          <w:tcPr>
            <w:tcW w:type="dxa" w:w="1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1.3</w:t>
            </w:r>
          </w:p>
        </w:tc>
      </w:tr>
      <w:tr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이준오</w:t>
            </w:r>
          </w:p>
        </w:tc>
        <w:tc>
          <w:tcPr>
            <w:tcW w:type="dxa" w:w="1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2026-09-18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툴체인을 FreeCAD Python API로 확정, CPU 전용 추론 제약 추가, 성공 기준을 CAE 해석 정확도가 아닌 Defeaturing 정확도로 명확화, 실패 케이스 보관/재학습 요구사항 추가</w:t>
            </w:r>
          </w:p>
        </w:tc>
        <w:tc>
          <w:tcPr>
            <w:tcW w:type="dxa" w:w="1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1.4</w:t>
            </w:r>
          </w:p>
        </w:tc>
      </w:tr>
      <w:tr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이준오</w:t>
            </w:r>
          </w:p>
        </w:tc>
        <w:tc>
          <w:tcPr>
            <w:tcW w:type="dxa" w:w="1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2026-09-18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멘토 검토 전 최종 점검: NFR-PERF-01(시간단축)을 부차적 효율성 기준, NFR-ACC-01(Defeaturing 정확도)을 1순위 기준으로 명확히 구분</w:t>
            </w:r>
          </w:p>
        </w:tc>
        <w:tc>
          <w:tcPr>
            <w:tcW w:type="dxa" w:w="1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1.5</w:t>
            </w:r>
          </w:p>
        </w:tc>
      </w:tr>
    </w:tbl>
    <w:p>
      <w:pPr>
        <w:spacing w:after="200"/>
      </w:pP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</w:rPr>
        <w:t xml:space="preserve">비기능 요구사항 (NFR)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sz w:val="24"/>
          <w:szCs w:val="24"/>
        </w:rPr>
        <w:t xml:space="preserve">1. 성능 (Performance)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4024"/>
        <w:gridCol w:w="1404"/>
        <w:gridCol w:w="1872"/>
      </w:tblGrid>
      <w:tr>
        <w:trPr>
          <w:tblHeader/>
        </w:trP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요구사항 내용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Must/Want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NFR-PERF-01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시스템은 대표 테스트 형상 기준으로, 수작업 defeaturing 대비 CAD 전처리(defeaturing) 시간을 70~90% 절감해야 한다.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제안서 기준 효율성 성공 기준 — Defeaturing 정확도(NFR-ACC-01, 1순위 기준)에 대해 부차적</w:t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NFR-PERF-02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시스템은 표준 개발 하드웨어에서 부품 하나당 피처 인식 및 제거를 합리적인 시간(예: 수 분 이내) 내에 완료해야 한다.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Want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NFR-PERF-03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피처 인식 모델은 GPU 없는 일반 사무용 노트북에서 추론을 실행할 수 있어야 한다.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2026-09-18 HP 멘토 확정 — 모델 학습은 GPU 서버 사용 가능하나, 실제 배포된 추론은 GPU를 요구하면 안 됨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sz w:val="24"/>
          <w:szCs w:val="24"/>
        </w:rPr>
        <w:t xml:space="preserve">2. 신뢰성 및 견고성 (Reliability &amp; Robustness)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4024"/>
        <w:gridCol w:w="1404"/>
        <w:gridCol w:w="1872"/>
      </w:tblGrid>
      <w:tr>
        <w:trPr>
          <w:tblHeader/>
        </w:trP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요구사항 내용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Must/Want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NFR-REL-01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시스템은 원본 입력 STEP 파일을 수정하거나 손상시켜서는 안 되며, 처리 과정 동안 원본은 그대로 유지되어야 한다.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NFR-REL-02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특정 피처에 대해 geometry healing이 실패할 경우, 시스템은 해당 피처 제거를 건너뛰고, 프로그램이 중단되거나 유효하지 않은 출력 파일이 생성되지 않도록 하며, 실패 정보를 추후 사용을 위해 보관해야 한다.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FR-DEF-04와 연계됨; 실패한 형상과 면 ID는 수동 보정 및 재학습에 사용됨 (2026-09-18 확정)</w:t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NFR-REL-03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시스템은 초기 개발 단계에서 사용한 간단한 형상보다 복잡한(다중 바디, 곡면 포함) CAD 모델도 처리할 수 있어야 한다.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Want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복잡도 상한선은 아직 HP 멘토와 확정되지 않음</w:t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NFR-REL-04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모든 출력 CAD 모델은 피처 제거로 인한 틈이나 비다양체(non-manifold) 형상이 없는, 유효하고 밀폐된(watertight) 솔리드여야 한다.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FR-DEF-02의 watertight healing 요구사항과 일치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sz w:val="24"/>
          <w:szCs w:val="24"/>
        </w:rPr>
        <w:t xml:space="preserve">3. 이식성 및 호환성 (Portability &amp; Compatibility)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4024"/>
        <w:gridCol w:w="1404"/>
        <w:gridCol w:w="1872"/>
      </w:tblGrid>
      <w:tr>
        <w:trPr>
          <w:tblHeader/>
        </w:trP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요구사항 내용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Must/Want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NFR-PORT-01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시스템은 라이선스가 필요한 CAD 소프트웨어 없이, 팀원들이 사용하는 표준 데스크톱 운영체제(macOS, Windows, Linux)에서 동작해야 한다.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HP 확인에 따라 NX 의존성 없음</w:t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NFR-PORT-02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시스템은 다른 CAD 소프트웨어와의 상호운용성을 위해 ISO 10303(AP203/AP214/AP242) 표준을 준수하는 STEP 파일을 읽고 쓸 수 있어야 한다.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NFR-PORT-03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핵심 처리 파이프라인은 FreeCAD GUI 없이 헤드리스 상태로, 독립 실행되는 배치/자동화 코드로 실행 가능해야 한다.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2026-09-18 HP 멘토 확정: FreeCAD Python API를 헤드리스로 실행하는 것이 목표이며, 수동 GUI 스크립팅이 아님; cadquery는 STEP 생성용으로만 선택적 사용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sz w:val="24"/>
          <w:szCs w:val="24"/>
        </w:rPr>
        <w:t xml:space="preserve">4. 보안 및 기밀성 (Security &amp; Confidentiality)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4024"/>
        <w:gridCol w:w="1404"/>
        <w:gridCol w:w="1872"/>
      </w:tblGrid>
      <w:tr>
        <w:trPr>
          <w:tblHeader/>
        </w:trP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요구사항 내용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Must/Want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NFR-SEC-01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시스템 및 공개 저장소는 HP의 기밀 CAD 데이터를 저장하거나 전송해서는 안 된다.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HP의 데이터 공유 정책에 따름</w:t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NFR-SEC-02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저장소에 커밋되는 모든 학습/검증 데이터는 공개 데이터셋, 팀이 직접 제작한 CAD 형상, 또는 팀의 파이프라인 실행에서 발생한 수동 보정 실패 케이스 중 하나여야 한다.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sz w:val="24"/>
          <w:szCs w:val="24"/>
        </w:rPr>
        <w:t xml:space="preserve">5. 사용성 (Usability)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4024"/>
        <w:gridCol w:w="1404"/>
        <w:gridCol w:w="1872"/>
      </w:tblGrid>
      <w:tr>
        <w:trPr>
          <w:tblHeader/>
        </w:trP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요구사항 내용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Must/Want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NFR-USE-01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비교 리포트는 AI 비전문가(예: CAE 엔지니어)가 한눈에 이해할 수 있어야 하며, 이는 리포트가 텍스트가 아닌 시각적 형태이기 때문이다.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확정: 텍스트가 아닌 시각적 리포트</w:t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NFR-USE-02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시스템은 입력 파일을 처리할 수 없는 경우(지원되지 않는 STEP 버전, 손상된 파일 등) 명확한 오류 메시지를 제공해야 한다.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Want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NFR-USE-03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시스템은 엔지니어의 판단을 완전히 대체하는 것이 아니라, 엔지니어의 작업 속도를 높여주는 의사결정 보조 도구로 설계되어야 한다.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확정: 엔지니어 검토는 불가피함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sz w:val="24"/>
          <w:szCs w:val="24"/>
        </w:rPr>
        <w:t xml:space="preserve">6. 유지보수성 (Maintainability)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4024"/>
        <w:gridCol w:w="1404"/>
        <w:gridCol w:w="1872"/>
      </w:tblGrid>
      <w:tr>
        <w:trPr>
          <w:tblHeader/>
        </w:trP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요구사항 내용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Must/Want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NFR-MAINT-01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코드베이스는 파이프라인 계층(CAD I/O, 그래프 변환, 피처 인식, 제거, 검증)에 대응하는 모듈로 구성되어, 팀원들이 독립적으로 개발할 수 있어야 한다.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NFR-MAINT-02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시스템은 Git으로 버전 관리되어야 하며, 팀원 전체가 접근 가능한 공유 GitHub 저장소와 커밋 이력을 문서화해야 한다.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sz w:val="24"/>
          <w:szCs w:val="24"/>
        </w:rPr>
        <w:t xml:space="preserve">7. 정확도 (Accuracy)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4024"/>
        <w:gridCol w:w="1404"/>
        <w:gridCol w:w="1872"/>
      </w:tblGrid>
      <w:tr>
        <w:trPr>
          <w:tblHeader/>
        </w:trP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요구사항 내용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Must/Want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NFR-ACC-01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시스템의 피처 제거 판단은 Defeaturing 정확도를 최대화하는 방향으로 최적화되어야 한다.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2026-09-18 HP 멘토 확정: Defeaturing 정확도가 최우선 사항</w:t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NFR-ACC-02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다운스트림 CAE 해석 정확도(응력/변형 오차 등)는 측정하지 않으며, 본 프로젝트의 범위 밖이다.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2026-09-18 HP 멘토 확정 — 해석 정확도를 설계 고려사항으로 다뤘던 이전 방향을 대체함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2026-09-17T07:53:17.975Z</dcterms:created>
  <dcterms:modified xsi:type="dcterms:W3CDTF">2026-09-17T07:53:17.976Z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