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6"/>
          <w:szCs w:val="36"/>
        </w:rPr>
        <w:t xml:space="preserve">Functional Requirements Document</w:t>
      </w:r>
    </w:p>
    <w:p>
      <w:pPr>
        <w:spacing w:after="60"/>
      </w:pPr>
      <w:r>
        <w:rPr>
          <w:b/>
          <w:bCs/>
        </w:rPr>
        <w:t xml:space="preserve">Project Name: </w:t>
      </w:r>
      <w:r>
        <w:t xml:space="preserve">Mold-Part Defeaturing</w:t>
      </w:r>
    </w:p>
    <w:p>
      <w:pPr>
        <w:spacing w:after="60"/>
      </w:pPr>
      <w:r>
        <w:rPr>
          <w:b/>
          <w:bCs/>
        </w:rPr>
        <w:t xml:space="preserve">Team Name: </w:t>
      </w:r>
      <w:r>
        <w:t xml:space="preserve">CleanCAD</w:t>
      </w:r>
    </w:p>
    <w:p>
      <w:pPr>
        <w:spacing w:after="60"/>
      </w:pPr>
      <w:r>
        <w:rPr>
          <w:b/>
          <w:bCs/>
        </w:rPr>
        <w:t xml:space="preserve">Team members: </w:t>
      </w:r>
      <w:r>
        <w:t xml:space="preserve">Junoh Lee (Team Lead), Hemanth Reddy Vangala, Aneela Tahir, Balcha Kidus Elias</w:t>
      </w:r>
    </w:p>
    <w:p>
      <w:pPr>
        <w:spacing w:after="200"/>
      </w:pPr>
    </w:p>
    <w:p>
      <w:pPr>
        <w:pStyle w:val="Heading1"/>
        <w:spacing w:after="120" w:before="300"/>
      </w:pPr>
      <w:r>
        <w:t xml:space="preserve">Revised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684"/>
        <w:gridCol w:w="3931"/>
        <w:gridCol w:w="1684"/>
      </w:tblGrid>
      <w:tr>
        <w:trPr>
          <w:tblHeader/>
        </w:trPr>
        <w:tc>
          <w:tcPr>
            <w:tcW w:type="dxa" w:w="20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Name</w:t>
            </w:r>
          </w:p>
        </w:tc>
        <w:tc>
          <w:tcPr>
            <w:tcW w:type="dxa" w:w="168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Date</w:t>
            </w:r>
          </w:p>
        </w:tc>
        <w:tc>
          <w:tcPr>
            <w:tcW w:type="dxa" w:w="39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Reason For Changes</w:t>
            </w:r>
          </w:p>
        </w:tc>
        <w:tc>
          <w:tcPr>
            <w:tcW w:type="dxa" w:w="168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Version</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2026-09-10</w:t>
            </w:r>
          </w:p>
        </w:tc>
        <w:tc>
          <w:tcPr>
            <w:tcW w:type="dxa" w:w="393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Initial Version</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1.0</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2026-09-11</w:t>
            </w:r>
          </w:p>
        </w:tc>
        <w:tc>
          <w:tcPr>
            <w:tcW w:type="dxa" w:w="393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Updated per mentor meeting: STEP-only, visual-only comparison report, mandatory engineer review</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1.1</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2026-09-11</w:t>
            </w:r>
          </w:p>
        </w:tc>
        <w:tc>
          <w:tcPr>
            <w:tcW w:type="dxa" w:w="393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Refined wording (watertight geometry healing; explicit CAE-accuracy priority), cross-checked against teammate's independent FR draft</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1.2</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2026-09-18</w:t>
            </w:r>
          </w:p>
        </w:tc>
        <w:tc>
          <w:tcPr>
            <w:tcW w:type="dxa" w:w="393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Toolchain confirmed as FreeCAD Python API; added staged Decision Logic (rule then ML) and failure-case retraining requirement; clarified defeaturing accuracy (not CAE analysis accuracy) as the success criterion; added self-authored test-shape spec</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1.3</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2026-09-18</w:t>
            </w:r>
          </w:p>
        </w:tc>
        <w:tc>
          <w:tcPr>
            <w:tcW w:type="dxa" w:w="393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Pre-mentor-review pass: clarified FR-VAL-03 (time reduction) as a secondary efficiency criterion vs. FR-VAL-05 (defeaturing accuracy) as the primary criterion, to remove an ambiguous double 'success criterion' claim</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1.4</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2026-09-21</w:t>
            </w:r>
          </w:p>
        </w:tc>
        <w:tc>
          <w:tcPr>
            <w:tcW w:type="dxa" w:w="393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Recorded the mentor-suggested face-highlight review feature as an optional requirement (FR-VAL-06, Want)</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1.5</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2026-09-21</w:t>
            </w:r>
          </w:p>
        </w:tc>
        <w:tc>
          <w:tcPr>
            <w:tcW w:type="dxa" w:w="393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Upgraded FR-VAL-06 (face-highlight review file) from Want to Must: mentor requirement</w:t>
            </w:r>
          </w:p>
        </w:tc>
        <w:tc>
          <w:tcPr>
            <w:tcW w:type="dxa" w:w="168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1.6</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2026-09-29</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Full-document verification pass: cross-checked against the working src/cleancad_core.py prototype (9/9 self-authored example shapes pass headless verification); added prototype references to FR-IO-02, FR-DEF-01/02/04. No requirement content changed.</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1.7</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2026-10-02</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Recorded HP mentor feedback on the proposal as Want candidates (unverified, team decision pending): explicit dimension thresholds for Stage 1 rules (FR-FEAT-07), logo feature category (FR-FEAT-08), supervisory layer for rule/ML conflicts (FR-FEAT-09), separate tracking of removal-execution failures (FR-DEF-05), selection vs. execution accuracy reporting (FR-VAL-07), expanded validation dataset (FR-DATA-04).</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1.8</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2026-10-08</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Per professor's review: team name corrected to CleanCAD.</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1.9</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2026-10-08</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Reviewed with Hemanth Reddy Vangala: FR-FEAT-05 reworded (no approval step inside the system; the HP engineer reviews the output and corrects mistakes); FR-VAL-03 reworded to measurable mesh statistics.</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1.10</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Junoh Lee</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2026-10-08</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Updated per the HP mentor's reply: FR-FEAT-07 initial thresholds (hole 3 mm, fillet 5 mm, chamfer 5 mm); FR-FEAT-08 (logos) raised to Must; FR-FEAT-05/06 and FR-DEF-04 prototype scope confirmed; added FR-VAL-08 (face-selection review tool) and FR-DATA-05 (programmatic test data with face-level ground truth).</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1.11</w:t>
            </w:r>
          </w:p>
        </w:tc>
      </w:tr>
    </w:tbl>
    <w:p>
      <w:pPr>
        <w:spacing w:after="200"/>
      </w:pPr>
    </w:p>
    <w:p>
      <w:pPr>
        <w:pStyle w:val="Heading1"/>
        <w:spacing w:after="120" w:before="300"/>
      </w:pPr>
      <w:r>
        <w:t xml:space="preserve">Functional Requirements (FR)</w:t>
      </w:r>
    </w:p>
    <w:p>
      <w:pPr>
        <w:pStyle w:val="Heading2"/>
        <w:spacing w:after="100" w:before="240"/>
      </w:pPr>
      <w:r>
        <w:rPr>
          <w:sz w:val="24"/>
          <w:szCs w:val="24"/>
        </w:rPr>
        <w:t xml:space="preserve">1. CAD Input &amp;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4"/>
        <w:gridCol w:w="1404"/>
        <w:gridCol w:w="1872"/>
      </w:tblGrid>
      <w:tr>
        <w:trPr>
          <w:tblHeader/>
        </w:trPr>
        <w:tc>
          <w:tcPr>
            <w:tcW w:type="dxa" w:w="20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ID</w:t>
            </w:r>
          </w:p>
        </w:tc>
        <w:tc>
          <w:tcPr>
            <w:tcW w:type="dxa" w:w="40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Statement</w:t>
            </w:r>
          </w:p>
        </w:tc>
        <w:tc>
          <w:tcPr>
            <w:tcW w:type="dxa" w:w="140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Must/Want</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Comments</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FR-IO-01</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accept a mold/part CAD model as a STEP (.step/.stp) file as input.</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FR-IO-02</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parse the input STEP file into a B-rep (Boundary Representation) model using the FreeCAD Python API, run headless as standalone batch code.</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Toolchain confirmed by HP mentor 2026-09-18 (cadquery optional, STEP-generation only) Prototyped in src/cleancad_core.py.</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FR-IO-03</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export the processed (simplified) CAD model as a STEP file.</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FR-IO-04</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use STEP as its only supported CAD format; NX-format support is out of scope.</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Confirmed with HP mentor: STEP only</w:t>
            </w:r>
          </w:p>
        </w:tc>
      </w:tr>
    </w:tbl>
    <w:p>
      <w:pPr>
        <w:pStyle w:val="Heading2"/>
        <w:spacing w:after="100" w:before="240"/>
      </w:pPr>
      <w:r>
        <w:rPr>
          <w:sz w:val="24"/>
          <w:szCs w:val="24"/>
        </w:rPr>
        <w:t xml:space="preserve">2. Feature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4"/>
        <w:gridCol w:w="1404"/>
        <w:gridCol w:w="1872"/>
      </w:tblGrid>
      <w:tr>
        <w:trPr>
          <w:tblHeader/>
        </w:trPr>
        <w:tc>
          <w:tcPr>
            <w:tcW w:type="dxa" w:w="20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ID</w:t>
            </w:r>
          </w:p>
        </w:tc>
        <w:tc>
          <w:tcPr>
            <w:tcW w:type="dxa" w:w="40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Statement</w:t>
            </w:r>
          </w:p>
        </w:tc>
        <w:tc>
          <w:tcPr>
            <w:tcW w:type="dxa" w:w="140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Must/Want</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Comments</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FR-FEAT-01</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identify individual shape features (hole, fillet, chamfer, rib, boss, emboss) present in the input B-rep model.</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Per the HP mentor's reply of 2026-10-08: the reliability of rule-based geometry checks for ribs, bosses, embossing and logos is uncertain; the team is asked to evaluate this approach.</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FR-FEAT-02</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convert the B-rep model into a graph representation (face adjacency graph with geometric attributes) suitable as input to a machine learning model.</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occwl or a FreeCAD-API-based equivalent — needs re-check now toolchain is confirmed</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FR-FEAT-03</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For each recognized feature, the system shall classify whether it is safe to remove, prioritizing defeaturing accuracy.</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Model choice (UV-Net/BRepNet/AAGNet/BrepMFR) is the team's own decision — no mentor preference; must support CPU inference</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FR-FEAT-04</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should report a confidence score for each feature classification.</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Want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FR-FEAT-05</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provide the engineer with the information needed to review the result (the before/after visualization, the faces selected for removal, and the removed-feature metadata). The review itself, and any correction of mistakes, is performed by the HP engineer after the system output, outside the system.</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Reworded 2026-10-08: there is no approval step inside the system; the system produces the complete result and the HP engineer reviews it and corrects any mistakes manually. Replaces the earlier wording "present all proposed feature-removal decisions to the engineer for review before finalizing the output". Review outside the software is acceptable to the HP mentor (reply of 2026-10-08).</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FR-FEAT-06</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Decision Logic shall operate in two stages: Stage 1 rule-based selection (e.g., by feature size), Stage 2 ML-based selection.</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Confirmed with HP mentor 2026-09-18 Prototype scope confirmed by the HP mentor (reply of 2026-10-08): ML is used for feature recognition and the removal decision is rule-based; ML-based removal decisions are moved to a later stage.</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FR-FEAT-07</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Stage 1 rule-based decisions shall use explicit, configurable dimension thresholds so that decisions remain explainable. The initial thresholds for evaluating removal candidates are: hole diameter 3 mm, fillet radius 5 mm and chamfer size 5 mm. The values can be adjusted case by case.</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Initial values given by the HP mentor (reply of 2026-10-08). Our reading is that features smaller than a threshold are removal candidates; to be confirmed.</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FR-FEAT-08</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support logos (characters, surface markings, and embossed or engraved logos) as a feature category for recognition and removal.</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High priority per the HP mentor's reply of 2026-10-08. Relation to the existing emboss type to be clarified. Pretrained models do not cover logos, so the recognition approach (rule-based geometry checks) is to be evaluated.</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FR-FEAT-09</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When the Stage 1 (rule-based) and Stage 2 (ML-based) recommendations for a feature conflict, a supervisory decision step should determine the final proposed action.</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Want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Suggested by HP mentor (reply to proposal, relayed 2026-10-02); unverified, team decision pending. Design open (affects M4). Becomes relevant when ML-based removal decisions are added in a later stage.</w:t>
            </w:r>
          </w:p>
        </w:tc>
      </w:tr>
    </w:tbl>
    <w:p>
      <w:pPr>
        <w:pStyle w:val="Heading2"/>
        <w:spacing w:after="100" w:before="240"/>
      </w:pPr>
      <w:r>
        <w:rPr>
          <w:sz w:val="24"/>
          <w:szCs w:val="24"/>
        </w:rPr>
        <w:t xml:space="preserve">3. Defeaturing (Feature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4"/>
        <w:gridCol w:w="1404"/>
        <w:gridCol w:w="1872"/>
      </w:tblGrid>
      <w:tr>
        <w:trPr>
          <w:tblHeader/>
        </w:trPr>
        <w:tc>
          <w:tcPr>
            <w:tcW w:type="dxa" w:w="20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ID</w:t>
            </w:r>
          </w:p>
        </w:tc>
        <w:tc>
          <w:tcPr>
            <w:tcW w:type="dxa" w:w="40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Statement</w:t>
            </w:r>
          </w:p>
        </w:tc>
        <w:tc>
          <w:tcPr>
            <w:tcW w:type="dxa" w:w="140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Must/Want</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Comments</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FR-DEF-01</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remove shape features classified as safe to remove from the CAD model.</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FR-DEF-02</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After removing a feature, the system shall perform geometry healing to repair the resulting geometry into a valid, watertight model.</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Per HP mentor's proposed process: detect -&gt; remove face -&gt; geometry-healing Prototyped and verified (9/9 example shapes) in src/cleancad_core.py.</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FR-DEF-03</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preserve the overall external dimensions and topology of the part except for the removed features.</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FR-DEF-04</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If geometry healing fails for a given feature, the system shall skip removing that feature, retain the original geometry, and store the geometry and the ID of the failed face for later manual correction.</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Confirmed with HP mentor 2026-09-18: corrected cases feed back into Stage 2 retraining (FR-FEAT-06) Silent-failure detection + storage prototyped in src/cleancad_core.py's remove_group()/process(). Prototype scope confirmed by the HP mentor (reply of 2026-10-08): failure cases are stored and retraining is left for a later stage.</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FR-DEF-05</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Cases where a feature is correctly selected for removal but the removal or healing fails should be tracked as a separate failure category, distinct from wrong feature selection.</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Want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Suggested by HP mentor (reply to proposal, relayed 2026-10-02); unverified, team decision pending. Builds on FR-DEF-04; such cases can serve as training/validation data.</w:t>
            </w:r>
          </w:p>
        </w:tc>
      </w:tr>
    </w:tbl>
    <w:p>
      <w:pPr>
        <w:pStyle w:val="Heading2"/>
        <w:spacing w:after="100" w:before="240"/>
      </w:pPr>
      <w:r>
        <w:rPr>
          <w:sz w:val="24"/>
          <w:szCs w:val="24"/>
        </w:rPr>
        <w:t xml:space="preserve">4. Validation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4"/>
        <w:gridCol w:w="1404"/>
        <w:gridCol w:w="1872"/>
      </w:tblGrid>
      <w:tr>
        <w:trPr>
          <w:tblHeader/>
        </w:trPr>
        <w:tc>
          <w:tcPr>
            <w:tcW w:type="dxa" w:w="20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ID</w:t>
            </w:r>
          </w:p>
        </w:tc>
        <w:tc>
          <w:tcPr>
            <w:tcW w:type="dxa" w:w="40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Statement</w:t>
            </w:r>
          </w:p>
        </w:tc>
        <w:tc>
          <w:tcPr>
            <w:tcW w:type="dxa" w:w="140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Must/Want</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Comments</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FR-VAL-01</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generate a comparison report between the original and defeatured CAD models, for the engineer to review before accepting the result.</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FR-VAL-02</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comparison report shall be visual: a side-by-side (or before/after) rendering of the original and defeatured geometry. No text-only summary is required.</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Confirmed: visual before/after only, not a text summary</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FR-VAL-03</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shall evaluate the meshes generated from the original and the defeatured models using Gmsh and report measurable mesh statistics (for example element count and mesh generation time), to quantify the processing-time improvement.</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Efficiency success criterion: 70-90% preprocessing time reduction. Secondary to defeaturing accuracy [see FR-VAL-05], the primary criterion Reworded from "mesh quality" to measurable mesh statistics; element-quality criteria are not defined yet and are follow-up work. This is an evaluation activity, not a runtime module.</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FR-VAL-04</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should allow visual inspection of the defeatured model using FreeCAD.</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Want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FR-VAL-05</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Defeaturing accuracy shall be the primary success criterion; downstream CAE analysis accuracy (e.g., stress/deformation error) is explicitly out of scope and shall not be measured.</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Confirmed with HP mentor 2026-09-18</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FR-VAL-06</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Before feature removal, the system shall mark the faces selected for removal in red and save the marked model as a STEP file, processing multiple STEP files sequentially, so the engineer can review the face selection.</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Requested by the HP mentor by email (2026-09-21); upgraded to Must by team decision. Feasibility unverified: headless FreeCAD cannot store per-face color (no ViewObject), so an OCCT color-export path may be needed - to be confirmed by prototype</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FR-VAL-07</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Defeaturing accuracy should be evaluated and reported as two separate categories: feature selection accuracy (were the correct faces/features selected) and removal execution accuracy (could the selected feature be removed and healed without geometry issues).</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Want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Suggested by HP mentor (reply to proposal, relayed 2026-10-02); unverified, team decision pending.</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FR-VAL-08</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system should provide a software tool with which the engineer can view the processed STEP model with the selected faces highlighted, correct the selection of faces to remove, and save the face-selection labels for future training.</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Want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Suggested by the HP mentor (reply of 2026-10-08, "may need"). Builds on FR-VAL-06 and the failure records of FR-DEF-04; the saved labels are for later training.</w:t>
            </w:r>
          </w:p>
        </w:tc>
      </w:tr>
    </w:tbl>
    <w:p>
      <w:pPr>
        <w:pStyle w:val="Heading2"/>
        <w:spacing w:after="100" w:before="240"/>
      </w:pPr>
      <w:r>
        <w:rPr>
          <w:sz w:val="24"/>
          <w:szCs w:val="24"/>
        </w:rPr>
        <w:t xml:space="preserve">5. Training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4"/>
        <w:gridCol w:w="1404"/>
        <w:gridCol w:w="1872"/>
      </w:tblGrid>
      <w:tr>
        <w:trPr>
          <w:tblHeader/>
        </w:trPr>
        <w:tc>
          <w:tcPr>
            <w:tcW w:type="dxa" w:w="20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ID</w:t>
            </w:r>
          </w:p>
        </w:tc>
        <w:tc>
          <w:tcPr>
            <w:tcW w:type="dxa" w:w="40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Requirement Statement</w:t>
            </w:r>
          </w:p>
        </w:tc>
        <w:tc>
          <w:tcPr>
            <w:tcW w:type="dxa" w:w="140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Must/Want</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left"/>
            </w:pPr>
            <w:r>
              <w:rPr>
                <w:b/>
                <w:bCs/>
                <w:sz w:val="20"/>
                <w:szCs w:val="20"/>
              </w:rPr>
              <w:t xml:space="preserve">Comments</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FR-DATA-01</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feature recognition model shall be trainable using publicly available CAD feature datasets (e.g., MFCAD, MFCAD++, Fusion 360 Gallery Segmentation Dataset).</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A pretrained model is acceptable for initial testing (reply of 2026-10-08); no pretrained model specific to plastic-part features is known to the mentor.</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FR-DATA-02</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team shall author a set of simple CAD shapes (STEP files) containing representative features (hole, fillet, chamfer, rib, boss) to supplement training and validation.</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HP's proprietary CAD data is confidential and cannot be shared</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FR-DATA-03</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Self-authored test shapes shall follow HP's guidance: approx. 2-3mm thickness, ~100-200mm width, covering (a) slightly curved shapes with a press-formed cut-out, (b) ribbed parts, and (c) parts with features near an edge.</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Must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Confirmed with HP mentor 2026-09-18</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FR-DATA-04</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validation dataset should be expanded beyond the initial nine self-authored shapes: greater geometric diversity, multiple feature-type combinations, harder edge cases, varied feature sizes and locations, and cases that intentionally trigger healing difficulties or removal failures.</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Want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Suggested by HP mentor (reply to proposal, relayed 2026-10-02); unverified, team decision pending.</w:t>
            </w:r>
          </w:p>
        </w:tc>
      </w:tr>
      <w:tr>
        <w:tc>
          <w:tcPr>
            <w:tcW w:type="dxa" w:w="2059"/>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FR-DATA-05</w:t>
            </w:r>
          </w:p>
        </w:tc>
        <w:tc>
          <w:tcPr>
            <w:tcW w:type="dxa" w:w="40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team should generate test STEP models programmatically by adding features through code and record the faces of each added feature as face-level ground truth, so that the face predictions can be checked automatically.</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val="false"/>
                <w:bCs w:val="false"/>
                <w:sz w:val="20"/>
                <w:szCs w:val="20"/>
              </w:rPr>
              <w:t xml:space="preserve">Want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b w:val="false"/>
                <w:bCs w:val="false"/>
                <w:sz w:val="20"/>
                <w:szCs w:val="20"/>
              </w:rPr>
              <w:t xml:space="preserve">The mentor's original understanding of the approach (reply of 2026-10-08). The dataset he pointed to (MFCAD-VLM) has no face-level labels, so without generated ground truth manual labeling would be needed.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2026-09-17T07:47:55.886Z</dcterms:created>
  <dcterms:modified xsi:type="dcterms:W3CDTF">2026-09-17T07:47:55.889Z</dcterms:modified>
</cp:coreProperties>
</file>

<file path=docProps/custom.xml><?xml version="1.0" encoding="utf-8"?>
<Properties xmlns="http://schemas.openxmlformats.org/officeDocument/2006/custom-properties" xmlns:vt="http://schemas.openxmlformats.org/officeDocument/2006/docPropsVTypes"/>
</file>