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52"/>
          <w:szCs w:val="52"/>
        </w:rPr>
        <w:t xml:space="preserve">LifeHack 2026</w:t>
      </w:r>
    </w:p>
    <w:p>
      <w:pPr>
        <w:spacing w:after="40"/>
      </w:pPr>
      <w:r>
        <w:rPr>
          <w:color w:val="2E75B6"/>
          <w:sz w:val="28"/>
          <w:szCs w:val="28"/>
        </w:rPr>
        <w:t xml:space="preserve">Website Content &amp; Technical Brief</w:t>
      </w:r>
    </w:p>
    <w:p>
      <w:pPr>
        <w:spacing w:after="60"/>
      </w:pPr>
      <w:r>
        <w:rPr>
          <w:color w:val="595959"/>
          <w:sz w:val="20"/>
          <w:szCs w:val="20"/>
        </w:rPr>
        <w:t xml:space="preserve">Prepared for: Tech Team  |  Organiser: NUS Computing Club  |  Last updated: 18 June 2026</w:t>
      </w:r>
    </w:p>
    <w:p>
      <w:pPr>
        <w:pBdr>
          <w:bottom w:val="single" w:color="2E75B6" w:sz="6" w:space="1"/>
        </w:pBdr>
        <w:spacing w:after="160" w:before="60"/>
      </w:pPr>
      <w:r>
        <w:t xml:space="preserve"/>
      </w:r>
    </w:p>
    <w:p>
      <w:pPr>
        <w:pStyle w:val="Heading1"/>
      </w:pPr>
      <w:r>
        <w:t xml:space="preserve">Section A — Website Content (Ready to Publish)</w:t>
      </w:r>
    </w:p>
    <w:p>
      <w:pPr>
        <w:pStyle w:val="Heading2"/>
      </w:pPr>
      <w:r>
        <w:t xml:space="preserve">A1. Basic Event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 name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LifeHack 2026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Organiser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NUS Computing Club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22–23 August 2026 (Saturday–Sunday)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hours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Venue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COM3 MPH + Seminar Room 1, NUS School of Computing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participants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300–400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A2. What Is LifeHack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LifeHack is the NUS Computing Club’s flagship hackathon.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It features two distinct tracks — a main hackathon and an algorithmic hackathon.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two tracks are scheduled at separate times so that participants can take part in both.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professional, industry-focused competition that challenges participants with real engineering and problem-solving.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Problem statements are developed together with our industry partners, giving participants the opportunity to work on authentic, real-world challenges.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A3. Track 1 — Main Hackathon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Teams work on real-world problem statements provided by industry sponsors.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24-hour build duration.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Team size: </w:t>
      </w:r>
      <w:r>
        <w:t xml:space="preserve">TBD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Judging is done by representatives from the sponsoring companies.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Judging rubric is focused on practicality and real-world applicability — details TBD pending sponsor confirmation.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A4. Track 2 — Algorithmic Hackathon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fast-paced coding sprint where you race the clock to crack a series of algorithmic puzzles — the LeetCode- and ICPC-style problems that test how well you really know data structures and algorithms.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Participants are ranked by the number of problems solved and the time taken.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Duration: </w:t>
      </w:r>
      <w:r>
        <w:t xml:space="preserve">Approximately 2 hours 45 minutes (subject to minor adjustment)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Conducted on participants’ own laptops.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Platform: </w:t>
      </w:r>
      <w:r>
        <w:t xml:space="preserve">Codeforces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Approximately 100 participants expected.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Integrity measures: </w:t>
      </w:r>
      <w:r>
        <w:t xml:space="preserve">physical proctors, random screen checks, mandatory screen recording, post-contest plagiarism checks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A5. Eligibility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Open to university students across Singapore.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Both product builders and competitive programmers are welcome.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A6. Sponsors &amp; Partners</w:t>
      </w:r>
    </w:p>
    <w:p>
      <w:pPr>
        <w:spacing w:after="120"/>
      </w:pPr>
      <w:r>
        <w:rPr>
          <w:i/>
          <w:iCs/>
        </w:rPr>
        <w:t xml:space="preserve">Placeholder section — logos and names to be added once confirmed.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Title sponsor: </w:t>
      </w:r>
      <w:r>
        <w:t xml:space="preserve">TBD (pending confirmation)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NOTE TO TECH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This section must be easy to update dynamically as sponsors get confirmed one by 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Build it so a sponsor (logo + name + tier) can be added/edited without a full redeployment.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A7. Judges &amp; Problem Statements</w:t>
      </w:r>
    </w:p>
    <w:p>
      <w:pPr>
        <w:spacing w:after="120"/>
      </w:pPr>
      <w:r>
        <w:rPr>
          <w:i/>
          <w:iCs/>
        </w:rPr>
        <w:t xml:space="preserve">Placeholder section — to be updated as industry partners confirm.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NOTE TO TECH TEAM — IMPORTANT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Problem statements must be published on the website on the day of the event, a few minutes after they are announced on stage.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There needs to be a backend mechanism to trigger this publish quickly and easily, WITHOUT a full redeployment.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A8.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Two separate registration forms are required — one for the Main Hackathon and one for the Algorithmic Hackathon.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Registration link — Main Hackathon: </w:t>
      </w:r>
      <w:r>
        <w:t xml:space="preserve">TBD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Registration link — Algorithmic Hackathon: </w:t>
      </w:r>
      <w:r>
        <w:t xml:space="preserve">TBD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NOTE TO TECH TEAM — CHECK-IN LINKAGE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When a participant registers on the website, their registration must be linked to their physical check-in on the day.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QR-code-based check-in is the preferred approach.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Excel-based lookup is the fallback option.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NOTE TO TECH TEAM — MAIN HACKATHON TEAM REGISTRATION (FOR DISCUSSION)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The Main Hackathon is team-based, so the form needs to capture teams, not just individuals. Final team size is still TBD.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Suggested approach: one member registers as team captain and creates a team, receiving a unique team code / invite link; other members register and join using that code. The system enforces the min/max team size before a team is marked complete.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Each member should still have their own registration record, so QR check-in works per person.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Also provide a solo / “looking for a team” option so individuals without a team can register and be grouped before the event.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Algorithmic Hackathon registration is individual — no team handling needed there.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INTERNAL NOTE — NOT FOR PUBLIC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Participant mix target: minimum 70% NUS, maximum 30% external. This should be tracked / capped at registration, but must NOT be shown to applicants on the website.</w:t>
            </w:r>
          </w:p>
        </w:tc>
      </w:tr>
    </w:tbl>
    <w:p>
      <w:pPr>
        <w:pBdr>
          <w:bottom w:val="single" w:color="2E75B6" w:sz="6" w:space="1"/>
        </w:pBdr>
        <w:spacing w:after="160" w:before="60"/>
      </w:pPr>
      <w:r>
        <w:t xml:space="preserve"/>
      </w:r>
    </w:p>
    <w:p>
      <w:pPr>
        <w:pStyle w:val="Heading1"/>
      </w:pPr>
      <w:r>
        <w:t xml:space="preserve">Section B — Build Requirements Summary (For Tech Team)</w:t>
      </w:r>
    </w:p>
    <w:p>
      <w:pPr>
        <w:spacing w:after="120"/>
      </w:pPr>
      <w:r>
        <w:t xml:space="preserve">The three functional requirements below are the parts that need real engineering — not just content. Flagging them together so they can be scoped early.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B1. Dynamic Sponsor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Sponsors get confirmed one at a time over the coming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Need to add/update sponsor name, logo, and tier (e.g. Title / Gold) without redeploying the site.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B2. Day-of Problem Statement Publishing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Problem statements are revealed on stage during the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They must appear on the website within minutes of the stage announcement.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Requires a quick, low-friction backend trigger — no full redeployment in the moment.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B3. Registration ↔ Check-in Linkage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Two separate registration forms — Main Hackathon (team-based) and Algorithmic Hackathon (individual).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Website registration must connect to physical check-in on event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Preferred: </w:t>
      </w:r>
      <w:r>
        <w:t xml:space="preserve">QR-code-based check-in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Fallback: </w:t>
      </w:r>
      <w:r>
        <w:t xml:space="preserve">Excel-based lookup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See Section A8 for the suggested team-registration flow and the internal participant-mix cap.</w:t>
      </w:r>
    </w:p>
    <w:p>
      <w:pPr>
        <w:pBdr>
          <w:bottom w:val="single" w:color="2E75B6" w:sz="6" w:space="1"/>
        </w:pBdr>
        <w:spacing w:after="160" w:before="60"/>
      </w:pPr>
      <w:r>
        <w:t xml:space="preserve"/>
      </w:r>
    </w:p>
    <w:p>
      <w:pPr>
        <w:pStyle w:val="Heading1"/>
      </w:pPr>
      <w:r>
        <w:t xml:space="preserve">Section C — Do NOT Publish Yet (Hold List)</w:t>
      </w:r>
    </w:p>
    <w:p>
      <w:pPr>
        <w:spacing w:after="120"/>
      </w:pPr>
      <w:r>
        <w:t xml:space="preserve">These items are not confirmed. Leave them as placeholders / hidden until the organising team confirms them.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Tagline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Sponsor logos and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Prize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Team size for main hackathon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Judges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Problem statements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Registration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Speaker and workshop details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ON BRANDING / VISUAL IDENTITY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Logo and visual identity are not finalised. The intended title sponsor’s branding will influence the overall identity, so this is pending their confirmation.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Overall brand direction: corporate, professional, and formally serious — a deliberate contrast to a goofy / creative hackathon style. Keep the website design aligned with that tone.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LifeHack 2026 — Website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10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4" w:space="2"/>
      </w:pBd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2026-06-19T09:29:00.653Z</dcterms:created>
  <dcterms:modified xsi:type="dcterms:W3CDTF">2026-06-19T09:29:00.653Z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