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Meeting Transcript: Contract Renegotiation &amp; Bonus Points Structure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Date:</w:t>
      </w:r>
      <w:r w:rsidDel="00000000" w:rsidR="00000000" w:rsidRPr="00000000">
        <w:rPr>
          <w:rtl w:val="0"/>
        </w:rPr>
        <w:t xml:space="preserve"> April 28,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Participants: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Everyday Rewards Loyalty (EDR):</w:t>
      </w:r>
      <w:r w:rsidDel="00000000" w:rsidR="00000000" w:rsidRPr="00000000">
        <w:rPr>
          <w:rtl w:val="0"/>
        </w:rPr>
        <w:t xml:space="preserve"> Sarah Jenkins (Head of Commercial Partnerships), Michael Chen (Senior Finance Manager)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Partner Y:</w:t>
      </w:r>
      <w:r w:rsidDel="00000000" w:rsidR="00000000" w:rsidRPr="00000000">
        <w:rPr>
          <w:rtl w:val="0"/>
        </w:rPr>
        <w:t xml:space="preserve"> David Miller (Chief Commercial Officer), Elena Rodriguez (Partnership Director)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Meeting Purpose and Context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Sarah Jenkins opened the meeting by noting that this session is a focused deep-dive into the "Bonus Points" cost structure, a key pillar of the broader FY31 contract renegotiation between Everyday Rewards Loyalty (EDR) and Partner Y. The goal is to align on a pricing model that reflects current market conditions while supporting the growth of fuel-based loyalty campaigns.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Discussion on Current Cost Model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Michael Chen provided an overview of the current "Pass-through + Margin" model. Under the existing agreement, Partner Y is charged the direct cost of the point (the liability value) plus a fixed management fee. This fee represents EDR’s revenue for campaign management, data analytics, and platform access.</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Cost Component</w:t>
            </w:r>
          </w:p>
        </w:tc>
        <w:tc>
          <w:tcPr>
            <w:tcBorders>
              <w:top w:color="cccccc" w:space="0" w:sz="6" w:val="single"/>
              <w:left w:color="cccccc" w:space="0" w:sz="6" w:val="single"/>
              <w:bottom w:color="cccccc" w:space="0" w:sz="6" w:val="single"/>
              <w:right w:color="cccccc"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Current Description</w:t>
            </w:r>
          </w:p>
        </w:tc>
        <w:tc>
          <w:tcPr>
            <w:tcBorders>
              <w:top w:color="cccccc" w:space="0" w:sz="6" w:val="single"/>
              <w:left w:color="cccccc" w:space="0" w:sz="6" w:val="single"/>
              <w:bottom w:color="cccccc" w:space="0" w:sz="6" w:val="single"/>
              <w:right w:color="cccccc"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Proposed Adjustment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Base Point Cost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Standard redemption liability value.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Maintain parity with internal EDR valuation.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EDR Management Fee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Fixed percentage markup per point issued.</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Move to a tiered volume-based fee.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Campaign Overhead</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Covered within the markup.</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Separate fee for bespoke marketing assets.</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Partner Y Perspective and Concerns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David Miller (Partner Y) expressed concern regarding the rising cost of bonus point campaigns. He highlighted that while bonus points are highly effective for driving fuel volume, the additional "revenue fee" charged by EDR has become a significant margin pressure point for Partner Y's fuel retail business.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Volume Scaling:</w:t>
      </w:r>
      <w:r w:rsidDel="00000000" w:rsidR="00000000" w:rsidRPr="00000000">
        <w:rPr>
          <w:rtl w:val="0"/>
        </w:rPr>
        <w:t xml:space="preserve"> Partner Y requests a reduction in the per-point fee as campaign volumes increase.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Transparency:</w:t>
      </w:r>
      <w:r w:rsidDel="00000000" w:rsidR="00000000" w:rsidRPr="00000000">
        <w:rPr>
          <w:rtl w:val="0"/>
        </w:rPr>
        <w:t xml:space="preserve"> Elena Rodriguez requested clearer reporting on the "break-even" point where campaign costs are offset by increased customer frequency.</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Competitor Benchmarking:</w:t>
      </w:r>
      <w:r w:rsidDel="00000000" w:rsidR="00000000" w:rsidRPr="00000000">
        <w:rPr>
          <w:rtl w:val="0"/>
        </w:rPr>
        <w:t xml:space="preserve"> David noted that other loyalty providers in the market are moving toward a flat-fee subscription model for smaller campaigns.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Negotiation Points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Sarah Jenkins countered by emphasizing the unique value of the EDR ecosystem, particularly the high conversion rates seen in the fuel sector compared to general retail. She proposed a "Performance-Linked Rebate" where a portion of the EDR management fee is refunded if Partner Y exceeds certain fuel volume targets.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Proposals: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Volume-Based Discounts:</w:t>
      </w:r>
      <w:r w:rsidDel="00000000" w:rsidR="00000000" w:rsidRPr="00000000">
        <w:rPr>
          <w:rtl w:val="0"/>
        </w:rPr>
        <w:t xml:space="preserve"> A 5% reduction in the management fee for every 100 million points issued over a 12-month period.</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Fixed Fee Cap:</w:t>
      </w:r>
      <w:r w:rsidDel="00000000" w:rsidR="00000000" w:rsidRPr="00000000">
        <w:rPr>
          <w:rtl w:val="0"/>
        </w:rPr>
        <w:t xml:space="preserve"> Implementing a monthly ceiling on management fees for high-frequency "always-on" campaigns.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Co-Investment:</w:t>
      </w:r>
      <w:r w:rsidDel="00000000" w:rsidR="00000000" w:rsidRPr="00000000">
        <w:rPr>
          <w:rtl w:val="0"/>
        </w:rPr>
        <w:t xml:space="preserve"> EDR to match Partner Y's bonus point investment 1:1 for specific "New Product" launches or sustainable fuel initiatives.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Action Items and Next Steps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meeting concluded with an agreement to model the financial impact of the volume-based discount proposal.</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Michael Chen (EDR):</w:t>
      </w:r>
      <w:r w:rsidDel="00000000" w:rsidR="00000000" w:rsidRPr="00000000">
        <w:rPr>
          <w:rtl w:val="0"/>
        </w:rPr>
        <w:t xml:space="preserve"> To provide a 3rd-year financial projection based on the proposed tiered fee structure by Friday.</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Elena Rodriguez (Partner Y):</w:t>
      </w:r>
      <w:r w:rsidDel="00000000" w:rsidR="00000000" w:rsidRPr="00000000">
        <w:rPr>
          <w:rtl w:val="0"/>
        </w:rPr>
        <w:t xml:space="preserve"> To share internal fuel volume forecasts to help validate the proposed rebate tiers.</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Sarah Jenkins (EDR):</w:t>
      </w:r>
      <w:r w:rsidDel="00000000" w:rsidR="00000000" w:rsidRPr="00000000">
        <w:rPr>
          <w:rtl w:val="0"/>
        </w:rPr>
        <w:t xml:space="preserve"> To draft a formal "Bonus Point Pricing Addendum" for review in next week’s session.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i w:val="1"/>
          <w:iCs w:val="1"/>
          <w:color w:val="666666"/>
        </w:rPr>
      </w:pPr>
      <w:r w:rsidDel="00000000" w:rsidR="00000000" w:rsidRPr="00000000">
        <w:pict>
          <v:rect style="width:0.0pt;height:1.5pt" o:hr="t" o:hrstd="t" o:hralign="center" fillcolor="#A0A0A0" stroked="f"/>
        </w:pict>
      </w:r>
      <w:r w:rsidDel="00000000" w:rsidR="00000000" w:rsidRPr="00000000">
        <w:rPr>
          <w:i w:val="1"/>
          <w:iCs w:val="1"/>
          <w:color w:val="666666"/>
          <w:rtl w:val="0"/>
        </w:rPr>
        <w:t xml:space="preserve">End of Transcript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