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2ECA6" w14:textId="77777777" w:rsidR="00C670FE" w:rsidRDefault="00000000">
      <w:r>
        <w:t>Chapter three explains how we built the Child Vaccination Command Center (CVCC) by describing the development approach, the data collection activities that shaped requirements, and the technology stack used to implement the prototype.</w:t>
      </w:r>
    </w:p>
    <w:p w14:paraId="7C3D6BF3" w14:textId="24228779" w:rsidR="00C670FE" w:rsidRDefault="00000000">
      <w:r>
        <w:t>We followed an iterative and incremental SDLC aligned with Agile principles, where we planned short cycles, built a working slice for one role at a time, reviewed the results, and refined requirements before moving to the next slice [1]. We coordinated work as t</w:t>
      </w:r>
      <w:r w:rsidR="008413B0">
        <w:t>hree</w:t>
      </w:r>
      <w:r>
        <w:t xml:space="preserve"> developers and aligned modules to the seven user roles while maintaining a shared codebase and consistent UI patterns.</w:t>
      </w:r>
    </w:p>
    <w:p w14:paraId="5B634CB3" w14:textId="77777777" w:rsidR="00C670FE" w:rsidRDefault="00000000">
      <w:r>
        <w:t>Our primary data collection method was semi-structured interviews with nurses to understand catchment rules, transfer scenarios, and field constraints, and we complemented this with a structured literature review of digital immunization records and multi-branch continuity practices to ground the system requirements.</w:t>
      </w:r>
    </w:p>
    <w:p w14:paraId="0B825FF3" w14:textId="77777777" w:rsidR="00C670FE" w:rsidRDefault="00000000">
      <w:r>
        <w:t>The frontend is a web application built with Next.js 16 and React 19 using TypeScript for type safety and maintainability [2], [3], [4]. We used Tailwind CSS for utility-first styling and Radix UI based components via shadcn/ui to ensure reusable, accessible UI elements across dashboards [5], [6]. Supporting libraries include React Hook Form and Zod for forms and validation, Recharts for dashboard analytics, and motion and animation utilities to improve clarity of status and progress feedback.</w:t>
      </w:r>
    </w:p>
    <w:p w14:paraId="23A7967D" w14:textId="77777777" w:rsidR="00C670FE" w:rsidRDefault="00000000">
      <w:r>
        <w:t>The backend is built with NestJS in TypeScript and exposes REST endpoints for the CVCC modules, with JWT-based authentication and role-based access controls at the service layer [7]. We integrated Supabase as the managed PostgreSQL database and used the Supabase JavaScript client for data access, while PostgreSQL provides the relational storage foundation and integrity constraints [8], [9].</w:t>
      </w:r>
    </w:p>
    <w:p w14:paraId="6F450F80" w14:textId="77777777" w:rsidR="00C670FE" w:rsidRDefault="00000000">
      <w:r>
        <w:t>Offline-first CHW workflows use Dexie.js over IndexedDB and service workers for local persistence and sync readiness, while maps use Leaflet with OpenStreetMap tiles and browser geolocation for GPS capture [10], [11]. Identification and verification features use QR scanning via html5-qrcode and QR rendering via qrcode.react, and certificates are generated as PDFs with jsPDF [12], [13], [14]. Notification support uses Brevo SMTP via nodemailer for email and Hubtel for SMS delivery, with scheduled reminders handled on the backend scheduler [15], [16].</w:t>
      </w:r>
    </w:p>
    <w:p w14:paraId="47709663" w14:textId="77777777" w:rsidR="00C670FE" w:rsidRDefault="00000000">
      <w:r>
        <w:t>For deployment and tooling we used pnpm for package management, Git for version control, Render for backend hosting, and Vercel for frontend hosting [17], [18]. This methodology and stack allowed us to build a realistic prototype while keeping the implementation aligned with real clinical workflows and stakeholder feedback, and the detailed system design, security, and evaluation are presented in the subsequent chapter.</w:t>
      </w:r>
    </w:p>
    <w:p w14:paraId="47AC6D63" w14:textId="77777777" w:rsidR="008413B0" w:rsidRDefault="00000000">
      <w:r>
        <w:lastRenderedPageBreak/>
        <w:t>References are listed here.</w:t>
      </w:r>
    </w:p>
    <w:p w14:paraId="71BFE57C" w14:textId="77777777" w:rsidR="008413B0" w:rsidRDefault="00000000">
      <w:r>
        <w:t xml:space="preserve"> [1] The Agile Manifesto, 2001. [Online]. Available: https://agilemanifesto.org/. Accessed: Mar. 11, 2026. </w:t>
      </w:r>
    </w:p>
    <w:p w14:paraId="79F6B330" w14:textId="77777777" w:rsidR="008413B0" w:rsidRDefault="00000000">
      <w:r>
        <w:t>[2] Next.js Documentation, Vercel, 2026. [Online]. Available: https://nextjs.org/docs. Accessed: Mar. 11, 2026.</w:t>
      </w:r>
    </w:p>
    <w:p w14:paraId="603C3889" w14:textId="77777777" w:rsidR="008413B0" w:rsidRDefault="00000000">
      <w:r>
        <w:t xml:space="preserve"> [3] React Documentation, Meta, 2026. [Online]. Available: https://react.dev/. Accessed: Mar. 11, 2026. </w:t>
      </w:r>
    </w:p>
    <w:p w14:paraId="3B0D5C05" w14:textId="77777777" w:rsidR="008413B0" w:rsidRDefault="00000000">
      <w:r>
        <w:t xml:space="preserve">[4] TypeScript Documentation, Microsoft, 2026. [Online]. Available: https://www.typescriptlang.org/docs/. Accessed: Mar. 11, 2026. </w:t>
      </w:r>
    </w:p>
    <w:p w14:paraId="5238BB09" w14:textId="77777777" w:rsidR="008413B0" w:rsidRDefault="00000000">
      <w:r>
        <w:t>[5] Tailwind CSS Documentation, Tailwind Labs, 2026. [Online]. Available: https://tailwindcss.com/docs. Accessed: Mar. 11, 2026.</w:t>
      </w:r>
    </w:p>
    <w:p w14:paraId="0442315C" w14:textId="77777777" w:rsidR="008413B0" w:rsidRDefault="00000000">
      <w:r>
        <w:t xml:space="preserve"> [6] Radix UI Documentation, WorkOS, 2026. [Online]. Available: https://www.radix-ui.com/docs/primitives/overview/introduction. Accessed: Mar. 11, 2026. </w:t>
      </w:r>
    </w:p>
    <w:p w14:paraId="278F8BE7" w14:textId="77777777" w:rsidR="008413B0" w:rsidRDefault="00000000">
      <w:r>
        <w:t xml:space="preserve">[7] NestJS Documentation, 2026. [Online]. Available: https://docs.nestjs.com/. Accessed: Mar. 11, 2026. </w:t>
      </w:r>
    </w:p>
    <w:p w14:paraId="3FF600BE" w14:textId="77777777" w:rsidR="008413B0" w:rsidRDefault="00000000">
      <w:r>
        <w:t xml:space="preserve">[8] Supabase Documentation, 2026. [Online]. Available: https://supabase.com/docs. Accessed: Mar. 11, 2026. </w:t>
      </w:r>
    </w:p>
    <w:p w14:paraId="7165FB3F" w14:textId="77777777" w:rsidR="008413B0" w:rsidRDefault="00000000">
      <w:r>
        <w:t xml:space="preserve">[9] PostgreSQL Documentation, 2026. [Online]. Available: https://www.postgresql.org/docs/. Accessed: Mar. 11, 2026. </w:t>
      </w:r>
    </w:p>
    <w:p w14:paraId="5FBA5FF6" w14:textId="77777777" w:rsidR="008413B0" w:rsidRDefault="00000000">
      <w:r>
        <w:t>[10] Dexie.js Documentation, 2026. [Online]. Available: https://dexie.org/docs. Accessed: Mar. 11, 2026.</w:t>
      </w:r>
    </w:p>
    <w:p w14:paraId="03FEA44E" w14:textId="77777777" w:rsidR="008413B0" w:rsidRDefault="00000000">
      <w:r>
        <w:t xml:space="preserve"> [11] Leaflet Documentation, 2026. [Online]. Available: https://leafletjs.com/reference.html. Accessed: Mar. 11, 2026. </w:t>
      </w:r>
    </w:p>
    <w:p w14:paraId="0D6C92E1" w14:textId="77777777" w:rsidR="008413B0" w:rsidRDefault="00000000">
      <w:r>
        <w:t xml:space="preserve">[12] html5-qrcode Documentation, 2026. [Online]. Available: https://github.com/mebjas/html5-qrcode. Accessed: Mar. 11, 2026. </w:t>
      </w:r>
    </w:p>
    <w:p w14:paraId="7F8908E4" w14:textId="77777777" w:rsidR="008413B0" w:rsidRDefault="00000000">
      <w:r>
        <w:t>[13] qrcode.react Documentation, 2026. [Online]. Available: https://github.com/zpao/qrcode.react. Accessed: Mar. 11, 2026.</w:t>
      </w:r>
    </w:p>
    <w:p w14:paraId="3E7149EA" w14:textId="77777777" w:rsidR="008413B0" w:rsidRDefault="00000000">
      <w:r>
        <w:t xml:space="preserve"> [14] jsPDF Documentation, 2026. [Online]. Available: https://github.com/parallax/jsPDF. Accessed: Mar. 11, 2026. </w:t>
      </w:r>
    </w:p>
    <w:p w14:paraId="3AEBF533" w14:textId="77777777" w:rsidR="008413B0" w:rsidRDefault="00000000">
      <w:r>
        <w:t xml:space="preserve">[15] Brevo Documentation, 2026. [Online]. Available: https://developers.brevo.com/docs. Accessed: Mar. 11, 2026. </w:t>
      </w:r>
    </w:p>
    <w:p w14:paraId="3F1A22AC" w14:textId="77777777" w:rsidR="008413B0" w:rsidRDefault="00000000">
      <w:r>
        <w:lastRenderedPageBreak/>
        <w:t xml:space="preserve">[16] Hubtel SMS API Documentation, 2026. [Online]. Available: https://developers.hubtel.com/docs/sms. Accessed: Mar. 11, 2026. </w:t>
      </w:r>
    </w:p>
    <w:p w14:paraId="69C4E535" w14:textId="77777777" w:rsidR="008413B0" w:rsidRDefault="00000000">
      <w:r>
        <w:t xml:space="preserve">[17] Render Documentation, 2026. [Online]. Available: https://render.com/docs. Accessed: Mar. 11, 2026. </w:t>
      </w:r>
    </w:p>
    <w:p w14:paraId="45463B97" w14:textId="68B102CA" w:rsidR="00C670FE" w:rsidRDefault="00000000">
      <w:r>
        <w:t>[18] Vercel Documentation, 2026. [Online]. Available: https://vercel.com/docs. Accessed: Mar. 11, 2026.</w:t>
      </w:r>
    </w:p>
    <w:sectPr w:rsidR="00C670F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670FE"/>
    <w:rsid w:val="002370EE"/>
    <w:rsid w:val="008413B0"/>
    <w:rsid w:val="00C670FE"/>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861C6"/>
  <w15:docId w15:val="{8C1621EF-6A09-4FC4-BD2F-DE8DACF7B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H" w:eastAsia="en-G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738</Words>
  <Characters>4212</Characters>
  <Application>Microsoft Office Word</Application>
  <DocSecurity>0</DocSecurity>
  <Lines>35</Lines>
  <Paragraphs>9</Paragraphs>
  <ScaleCrop>false</ScaleCrop>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Junior Owusu</cp:lastModifiedBy>
  <cp:revision>2</cp:revision>
  <dcterms:created xsi:type="dcterms:W3CDTF">2026-03-11T09:58:00Z</dcterms:created>
  <dcterms:modified xsi:type="dcterms:W3CDTF">2026-03-11T10:04:00Z</dcterms:modified>
</cp:coreProperties>
</file>