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CHAPTER THREE</w:t>
      </w:r>
    </w:p>
    <w:p>
      <w:pPr>
        <w:jc w:val="center"/>
      </w:pPr>
      <w:r>
        <w:rPr>
          <w:b/>
          <w:sz w:val="28"/>
        </w:rPr>
        <w:t>METHODOLOGY AND SYSTEM DESIGN</w:t>
      </w:r>
    </w:p>
    <w:p/>
    <w:p>
      <w:pPr>
        <w:spacing w:before="240" w:after="80"/>
      </w:pPr>
      <w:r>
        <w:rPr>
          <w:b/>
          <w:sz w:val="26"/>
        </w:rPr>
        <w:t>3.0 Introduction</w:t>
      </w:r>
    </w:p>
    <w:p>
      <w:pPr>
        <w:spacing w:line="360" w:lineRule="auto" w:after="120"/>
        <w:ind w:firstLine="432"/>
      </w:pPr>
      <w:r>
        <w:t>This chapter explains how the Child Vaccination Command Center (CVCC) was designed and implemented from requirements discovery through architecture, testing, and documentation. The project is organized around five user roles: Parent or Guardian, Facility Nurse, Community Health Worker (CHW), Data Officer, and Branch Manager. The chapter emphasizes methodological decisions, Sprint execution, and practical constraints from frontline healthcare operations.</w:t>
      </w:r>
    </w:p>
    <w:p>
      <w:pPr>
        <w:spacing w:before="240" w:after="80"/>
      </w:pPr>
      <w:r>
        <w:rPr>
          <w:b/>
          <w:sz w:val="26"/>
        </w:rPr>
        <w:t>3.1 Research Methodology and Data Collection</w:t>
      </w:r>
    </w:p>
    <w:p>
      <w:pPr>
        <w:spacing w:line="360" w:lineRule="auto" w:after="120"/>
        <w:ind w:firstLine="432"/>
      </w:pPr>
      <w:r>
        <w:t>The study used a semi-structured questionnaire design implemented through guided interviews with nurses and selected field staff [30]. The semi-structured approach ensured question consistency while allowing respondents to explain branch-specific workflow realities, including follow-up behavior, record transfer difficulties, and verification bottlenecks.</w:t>
      </w:r>
    </w:p>
    <w:p>
      <w:pPr>
        <w:spacing w:line="360" w:lineRule="auto" w:after="120"/>
        <w:ind w:firstLine="432"/>
      </w:pPr>
      <w:r>
        <w:t>Primary collection was performed through direct phone calls to nurses. Secondary evidence was gathered through online research from public health policy documents, platform documentation, and peer-reviewed methods sources [1], [2], [8]. This dual method reduced bias and improved requirement completeness.</w:t>
      </w:r>
    </w:p>
    <w:p>
      <w:pPr>
        <w:spacing w:line="360" w:lineRule="auto" w:after="120"/>
        <w:ind w:firstLine="432"/>
      </w:pPr>
      <w:r>
        <w:t>Key constraints identified from data collection included intermittent connectivity in outreach locations, inconsistent cross-branch child transfer handling, and slow certificate verification workflows. These constraints directly informed the technical architecture and module priorities.</w:t>
      </w:r>
    </w:p>
    <w:p>
      <w:pPr>
        <w:spacing w:before="240" w:after="80"/>
      </w:pPr>
      <w:r>
        <w:rPr>
          <w:b/>
          <w:sz w:val="26"/>
        </w:rPr>
        <w:t>3.2 Software Development Methodology With Sprint Model</w:t>
      </w:r>
    </w:p>
    <w:p>
      <w:pPr>
        <w:spacing w:line="360" w:lineRule="auto" w:after="120"/>
        <w:ind w:firstLine="432"/>
      </w:pPr>
      <w:r>
        <w:t>Development followed Agile principles with a Scrum-aligned Sprint process [9], [10]. Work was organized into short iterative cycles, and each Sprint delivered a testable increment of value for one or more user roles.</w:t>
      </w:r>
    </w:p>
    <w:p>
      <w:pPr>
        <w:pStyle w:val="ListBullet"/>
        <w:spacing w:line="360" w:lineRule="auto" w:after="60"/>
        <w:ind w:left="432"/>
      </w:pPr>
      <w:r>
        <w:t>Sprint Planning: define user stories, acceptance criteria, and module dependencies.</w:t>
      </w:r>
    </w:p>
    <w:p>
      <w:pPr>
        <w:pStyle w:val="ListBullet"/>
        <w:spacing w:line="360" w:lineRule="auto" w:after="60"/>
        <w:ind w:left="432"/>
      </w:pPr>
      <w:r>
        <w:t>Sprint Execution: implement frontend and backend slices with daily synchronization by the team.</w:t>
      </w:r>
    </w:p>
    <w:p>
      <w:pPr>
        <w:pStyle w:val="ListBullet"/>
        <w:spacing w:line="360" w:lineRule="auto" w:after="60"/>
        <w:ind w:left="432"/>
      </w:pPr>
      <w:r>
        <w:t>Sprint Review: demonstrate completed functionality against requirements and gather feedback.</w:t>
      </w:r>
    </w:p>
    <w:p>
      <w:pPr>
        <w:pStyle w:val="ListBullet"/>
        <w:spacing w:line="360" w:lineRule="auto" w:after="60"/>
        <w:ind w:left="432"/>
      </w:pPr>
      <w:r>
        <w:t>Sprint Retrospective: identify blockers, quality gaps, and process improvements for the next cycle.</w:t>
      </w:r>
    </w:p>
    <w:p>
      <w:pPr>
        <w:spacing w:line="360" w:lineRule="auto" w:after="120"/>
        <w:ind w:firstLine="432"/>
      </w:pPr>
      <w:r>
        <w:t>This Sprint cadence enabled controlled scope evolution and quick correction of defects while preserving shared ownership across team members.</w:t>
      </w:r>
    </w:p>
    <w:p>
      <w:pPr>
        <w:spacing w:before="240" w:after="80"/>
      </w:pPr>
      <w:r>
        <w:rPr>
          <w:b/>
          <w:sz w:val="26"/>
        </w:rPr>
        <w:t>3.3 Sprint Workflow Diagram in Mermaid Code</w:t>
      </w:r>
    </w:p>
    <w:p>
      <w:pPr>
        <w:spacing w:line="360" w:lineRule="auto" w:after="120"/>
        <w:ind w:firstLine="432"/>
      </w:pPr>
      <w:r>
        <w:t>The project Sprint cycle is represented below in Mermaid code form so it can be reused directly in documentation tooling or diagram rendering engines.</w:t>
      </w:r>
    </w:p>
    <w:p>
      <w:pPr>
        <w:spacing w:after="0"/>
        <w:ind w:left="576"/>
      </w:pPr>
      <w:r>
        <w:rPr>
          <w:rFonts w:ascii="Courier New" w:hAnsi="Courier New"/>
          <w:sz w:val="20"/>
        </w:rPr>
        <w:t>flowchart LR</w:t>
      </w:r>
    </w:p>
    <w:p>
      <w:pPr>
        <w:spacing w:after="0"/>
        <w:ind w:left="576"/>
      </w:pPr>
      <w:r>
        <w:rPr>
          <w:rFonts w:ascii="Courier New" w:hAnsi="Courier New"/>
          <w:sz w:val="20"/>
        </w:rPr>
        <w:t xml:space="preserve">    A[Product Backlog - all pending tasks] --&gt; B[Sprint Planning - choose tasks for this cycle]</w:t>
      </w:r>
    </w:p>
    <w:p>
      <w:pPr>
        <w:spacing w:after="0"/>
        <w:ind w:left="576"/>
      </w:pPr>
      <w:r>
        <w:rPr>
          <w:rFonts w:ascii="Courier New" w:hAnsi="Courier New"/>
          <w:sz w:val="20"/>
        </w:rPr>
        <w:t xml:space="preserve">    B --&gt; C[Sprint Backlog - selected tasks for this Sprint]</w:t>
      </w:r>
    </w:p>
    <w:p>
      <w:pPr>
        <w:spacing w:after="0"/>
        <w:ind w:left="576"/>
      </w:pPr>
      <w:r>
        <w:rPr>
          <w:rFonts w:ascii="Courier New" w:hAnsi="Courier New"/>
          <w:sz w:val="20"/>
        </w:rPr>
        <w:t xml:space="preserve">    C --&gt; D[Sprint Execution - build and test the selected tasks]</w:t>
      </w:r>
    </w:p>
    <w:p>
      <w:pPr>
        <w:spacing w:after="0"/>
        <w:ind w:left="576"/>
      </w:pPr>
      <w:r>
        <w:rPr>
          <w:rFonts w:ascii="Courier New" w:hAnsi="Courier New"/>
          <w:sz w:val="20"/>
        </w:rPr>
        <w:t xml:space="preserve">    D --&gt; E[Daily Standup - quick team progress check]</w:t>
      </w:r>
    </w:p>
    <w:p>
      <w:pPr>
        <w:spacing w:after="0"/>
        <w:ind w:left="576"/>
      </w:pPr>
      <w:r>
        <w:rPr>
          <w:rFonts w:ascii="Courier New" w:hAnsi="Courier New"/>
          <w:sz w:val="20"/>
        </w:rPr>
        <w:t xml:space="preserve">    E --&gt; D</w:t>
      </w:r>
    </w:p>
    <w:p>
      <w:pPr>
        <w:spacing w:after="0"/>
        <w:ind w:left="576"/>
      </w:pPr>
      <w:r>
        <w:rPr>
          <w:rFonts w:ascii="Courier New" w:hAnsi="Courier New"/>
          <w:sz w:val="20"/>
        </w:rPr>
        <w:t xml:space="preserve">    D --&gt; F[Sprint Review - demonstrate completed work]</w:t>
      </w:r>
    </w:p>
    <w:p>
      <w:pPr>
        <w:spacing w:after="0"/>
        <w:ind w:left="576"/>
      </w:pPr>
      <w:r>
        <w:rPr>
          <w:rFonts w:ascii="Courier New" w:hAnsi="Courier New"/>
          <w:sz w:val="20"/>
        </w:rPr>
        <w:t xml:space="preserve">    F --&gt; G[Sprint Retrospective - discuss improvements for next Sprint]</w:t>
      </w:r>
    </w:p>
    <w:p>
      <w:pPr>
        <w:spacing w:after="0"/>
        <w:ind w:left="576"/>
      </w:pPr>
      <w:r>
        <w:rPr>
          <w:rFonts w:ascii="Courier New" w:hAnsi="Courier New"/>
          <w:sz w:val="20"/>
        </w:rPr>
        <w:t xml:space="preserve">    G --&gt; H[Increment Release - deliver working features]</w:t>
      </w:r>
    </w:p>
    <w:p>
      <w:pPr>
        <w:spacing w:after="0"/>
        <w:ind w:left="576"/>
      </w:pPr>
      <w:r>
        <w:rPr>
          <w:rFonts w:ascii="Courier New" w:hAnsi="Courier New"/>
          <w:sz w:val="20"/>
        </w:rPr>
        <w:t xml:space="preserve">    H --&gt; A</w:t>
      </w:r>
    </w:p>
    <w:p>
      <w:pPr>
        <w:spacing w:before="240" w:after="80"/>
      </w:pPr>
      <w:r>
        <w:rPr>
          <w:b/>
          <w:sz w:val="26"/>
        </w:rPr>
        <w:t>3.4 System Architecture and Technology Stack</w:t>
      </w:r>
    </w:p>
    <w:p>
      <w:pPr>
        <w:spacing w:line="360" w:lineRule="auto" w:after="120"/>
        <w:ind w:firstLine="432"/>
      </w:pPr>
      <w:r>
        <w:t>The platform uses a three-tier model: web client, secure backend Application Programming Interface (API), and centralized relational database [11], [13], [14], [15]. The frontend is implemented with Next.js and React, while backend services are implemented in NestJS with typed request validation [11], [12], [13], [29].</w:t>
      </w:r>
    </w:p>
    <w:p>
      <w:pPr>
        <w:spacing w:line="360" w:lineRule="auto" w:after="120"/>
        <w:ind w:firstLine="432"/>
      </w:pPr>
      <w:r>
        <w:t>Security controls include Role-Based Access Control (RBAC), Json Web Token (JWT) based session enforcement, and controlled data operations over server-side services [13], [20]. In the database layer, access controls and operational logging support accountability across user roles.</w:t>
      </w:r>
    </w:p>
    <w:p>
      <w:pPr>
        <w:spacing w:line="360" w:lineRule="auto" w:after="120"/>
        <w:ind w:firstLine="432"/>
      </w:pPr>
      <w:r>
        <w:t>For outreach resilience, the Community Health Worker (CHW) module uses an offline-first approach with Indexed Database (IndexedDB) storage through Dexie.js and Progressive Web Application (PWA) service-worker caching [16], [17], [18]. Sensitive local data handling aligns with Advanced Encryption Standard (AES) principles [19].</w:t>
      </w:r>
    </w:p>
    <w:p>
      <w:pPr>
        <w:spacing w:before="240" w:after="80"/>
      </w:pPr>
      <w:r>
        <w:rPr>
          <w:b/>
          <w:sz w:val="26"/>
        </w:rPr>
        <w:t>3.5 Core Modules Implemented</w:t>
      </w:r>
    </w:p>
    <w:p>
      <w:pPr>
        <w:pStyle w:val="ListBullet"/>
        <w:spacing w:line="360" w:lineRule="auto" w:after="60"/>
        <w:ind w:left="432"/>
      </w:pPr>
      <w:r>
        <w:t>Identity and lookup: child search and Quick Response (QR) scanning workflows [23], [25].</w:t>
      </w:r>
    </w:p>
    <w:p>
      <w:pPr>
        <w:pStyle w:val="ListBullet"/>
        <w:spacing w:line="360" w:lineRule="auto" w:after="60"/>
        <w:ind w:left="432"/>
      </w:pPr>
      <w:r>
        <w:t>Vaccination capture: facility and outreach record entry with synchronization and conflict handling.</w:t>
      </w:r>
    </w:p>
    <w:p>
      <w:pPr>
        <w:pStyle w:val="ListBullet"/>
        <w:spacing w:line="360" w:lineRule="auto" w:after="60"/>
        <w:ind w:left="432"/>
      </w:pPr>
      <w:r>
        <w:t>Certificates: Portable Document Format (PDF) generation and verification flow [24], [25].</w:t>
      </w:r>
    </w:p>
    <w:p>
      <w:pPr>
        <w:pStyle w:val="ListBullet"/>
        <w:spacing w:line="360" w:lineRule="auto" w:after="60"/>
        <w:ind w:left="432"/>
      </w:pPr>
      <w:r>
        <w:t>Notifications: Short Message Service (SMS) and email reminders for appointments and due doses [21], [22].</w:t>
      </w:r>
    </w:p>
    <w:p>
      <w:pPr>
        <w:pStyle w:val="ListBullet"/>
        <w:spacing w:line="360" w:lineRule="auto" w:after="60"/>
        <w:ind w:left="432"/>
      </w:pPr>
      <w:r>
        <w:t>Monitoring: role-specific dashboards for branch managers and data officers.</w:t>
      </w:r>
    </w:p>
    <w:p>
      <w:pPr>
        <w:spacing w:before="240" w:after="80"/>
      </w:pPr>
      <w:r>
        <w:rPr>
          <w:b/>
          <w:sz w:val="26"/>
        </w:rPr>
        <w:t>3.6 Testing and Quality Assurance</w:t>
      </w:r>
    </w:p>
    <w:p>
      <w:pPr>
        <w:spacing w:line="360" w:lineRule="auto" w:after="120"/>
        <w:ind w:firstLine="432"/>
      </w:pPr>
      <w:r>
        <w:t>Testing combined functional walkthroughs, endpoint validation, and offline synchronization verification. Integration checks confirmed request validation behavior, role-guard enforcement, and expected data consistency after sync. Offline tests simulated network loss and restoration to verify queue integrity and idempotent replay behavior [16], [17], [29].</w:t>
      </w:r>
    </w:p>
    <w:p>
      <w:pPr>
        <w:spacing w:line="360" w:lineRule="auto" w:after="120"/>
        <w:ind w:firstLine="432"/>
      </w:pPr>
      <w:r>
        <w:t>Defects discovered during implementation were documented and resolved iteratively within Sprint reviews and retrospectives, improving reliability before subsequent module releases.</w:t>
      </w:r>
    </w:p>
    <w:p>
      <w:pPr>
        <w:spacing w:before="240" w:after="80"/>
      </w:pPr>
      <w:r>
        <w:rPr>
          <w:b/>
          <w:sz w:val="26"/>
        </w:rPr>
        <w:t>3.7 System Diagrams</w:t>
      </w:r>
    </w:p>
    <w:p>
      <w:pPr>
        <w:spacing w:line="360" w:lineRule="auto" w:after="120"/>
        <w:ind w:firstLine="432"/>
      </w:pPr>
      <w:r>
        <w:t>This section presents all system diagrams supplied for the project. Each diagram is inserted as evidence of system modeling, process flow, and role interaction design.</w:t>
      </w:r>
    </w:p>
    <w:p>
      <w:pPr>
        <w:spacing w:before="240" w:after="80"/>
      </w:pPr>
      <w:r>
        <w:rPr>
          <w:b/>
          <w:sz w:val="26"/>
        </w:rPr>
        <w:t>3.7.1 Branch Manager Use Case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21718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anch manager use case 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171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b/>
          <w:sz w:val="26"/>
        </w:rPr>
        <w:t>3.7.2 Child Registration Flowchart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0243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ild registration-flow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24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b/>
          <w:sz w:val="26"/>
        </w:rPr>
        <w:t>3.7.3 Chw Offline Sync Sequence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0158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w offline sync sequence 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b/>
          <w:sz w:val="26"/>
        </w:rPr>
        <w:t>3.7.4 Chw Offline Vaccination  Flowchart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5229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w offline vaccination- flow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522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b/>
          <w:sz w:val="26"/>
        </w:rPr>
        <w:t>3.7.5 Chw Outreach  Activity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465297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w outreach- activity diagr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652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b/>
          <w:sz w:val="26"/>
        </w:rPr>
        <w:t>3.7.6 Chw Use Case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14954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w-use case diagra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49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b/>
          <w:sz w:val="26"/>
        </w:rPr>
        <w:t>3.7.7 Data Officer Use Case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288759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 officer use case diagra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887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b/>
          <w:sz w:val="26"/>
        </w:rPr>
        <w:t>3.7.8 Database Schema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7885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base schem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b/>
          <w:sz w:val="26"/>
        </w:rPr>
        <w:t>3.7.9 Facility Nurse Use Case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489331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ility nurse use case diagra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893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b/>
          <w:sz w:val="26"/>
        </w:rPr>
        <w:t>3.7.10 Hq Admin Use Case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458097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q admin use case diagra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580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b/>
          <w:sz w:val="26"/>
        </w:rPr>
        <w:t>3.7.11 Login Flowchart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9836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flowchar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8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b/>
          <w:sz w:val="26"/>
        </w:rPr>
        <w:t>3.7.12 Parent Registration Flowchart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259469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ent registration-flowchar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5946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b/>
          <w:sz w:val="26"/>
        </w:rPr>
        <w:t>3.7.13 Parent Use Case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417374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ent use case diagra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17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b/>
          <w:sz w:val="26"/>
        </w:rPr>
        <w:t>3.7.14 Public Health Authority Use Case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438626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blic health authority use cas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386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b/>
          <w:sz w:val="26"/>
        </w:rPr>
        <w:t>3.7.15 Sms Notifcation  Flowchart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425318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s notifcation- flowchar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253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b/>
          <w:sz w:val="26"/>
        </w:rPr>
        <w:t>3.7.16 Sms Notification Sequence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5757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s notification sequence diagram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b/>
          <w:sz w:val="26"/>
        </w:rPr>
        <w:t>3.7.17 System Architectural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8444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 architectural diagram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84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b/>
          <w:sz w:val="26"/>
        </w:rPr>
        <w:t>3.7.18 System Usecase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02474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 usecase diagram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24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b/>
          <w:sz w:val="26"/>
        </w:rPr>
        <w:t>3.7.19 User Login Sequence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9699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 login sequence diagram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6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b/>
          <w:sz w:val="26"/>
        </w:rPr>
        <w:t>3.7.20 Vaccination Administration  Flowchart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06388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cination administration- flowchar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063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b/>
          <w:sz w:val="26"/>
        </w:rPr>
        <w:t>3.7.21 Vaccination Recording Sequece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6462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cination recording sequece diagram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4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b/>
          <w:sz w:val="26"/>
        </w:rPr>
        <w:t>3.7.22 Vaccination Workflow Activity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00302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cination workflow-activity diagram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03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b/>
          <w:sz w:val="26"/>
        </w:rPr>
        <w:t>3.8 Chapter Summary</w:t>
      </w:r>
    </w:p>
    <w:p>
      <w:pPr>
        <w:spacing w:line="360" w:lineRule="auto" w:after="120"/>
        <w:ind w:firstLine="432"/>
      </w:pPr>
      <w:r>
        <w:t>Chapter Three documented the project methodology, Sprint-driven development approach, architecture decisions, quality strategy, and system modeling artifacts. The chapter demonstrates that implementation decisions were directly linked to field evidence from semi-structured interviews and online research, and that the final system design aligns with the five-user scope of the project.</w:t>
      </w:r>
    </w:p>
    <w:p>
      <w:pPr>
        <w:spacing w:before="240" w:after="0"/>
      </w:pPr>
      <w:r>
        <w:rPr>
          <w:i/>
        </w:rPr>
        <w:t>Note: All references cited in this chapter are consolidated in CHAPTER FIVE REFERENCES.</w:t>
      </w:r>
    </w:p>
    <w:sectPr w:rsidR="00FC693F" w:rsidRPr="0006063C" w:rsidSect="00034616"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