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F05 步骤实例合同与迁移任务总结</w:t>
      </w:r>
    </w:p>
    <w:p>
      <w:r>
        <w:t>审阅日期 2026-09-28    任务 F-05</w:t>
      </w:r>
    </w:p>
    <w:p>
      <w:pPr>
        <w:pStyle w:val="Heading1"/>
      </w:pPr>
      <w:r>
        <w:t>一 当前结论</w:t>
      </w:r>
    </w:p>
    <w:p>
      <w:r>
        <w:t>F-05已由傅钧烨签收DONE。本轮将执行工具迁入Agent层，修正当前指南的待签收表述，完成287项合同及P-01/P-02复测。新证据与历史封存分开，原签署不改写。</w:t>
      </w:r>
    </w:p>
    <w:p>
      <w:r>
        <w:t>本轮执行人为Codex，原真实第二人为傅钧烨。当前注册状态不变，本轮规范化和机器结果不追加或替代真实签收。</w:t>
      </w:r>
    </w:p>
    <w:p>
      <w:pPr>
        <w:pStyle w:val="Heading1"/>
      </w:pPr>
      <w:r>
        <w:t>二 目标与完成标准</w:t>
      </w:r>
    </w:p>
    <w:p>
      <w:r>
        <w:t>AC1：周期和步骤身份区分storm双停、fade双吸，保留v2.1；AC2：暂停恢复、重连、重复输入、存储与重放保留身份；AC3：正式未迁移消费者失败关闭，不从粗相位猜步骤。</w:t>
      </w:r>
    </w:p>
    <w:p>
      <w:r>
        <w:t>F-05只承担v2.2步骤合同及Python迁移。网络消费者、SceneAdapter、提示画面、设备与研究数据仍由各自任务完成。</w:t>
      </w:r>
    </w:p>
    <w:p>
      <w:pPr>
        <w:pStyle w:val="Heading1"/>
      </w:pPr>
      <w:r>
        <w:t>三 实际交付</w:t>
      </w:r>
    </w:p>
    <w:p>
      <w:r>
        <w:t>Invoke-F05.ps1和f05_evidence.py已从根Tools/F05迁入agent/tasks/F-05/execution；verify.ps1成为当前完整核验入口。</w:t>
      </w:r>
    </w:p>
    <w:p>
      <w:r>
        <w:t>新运行八项证据写同包evidence/runtime，汇总写evidence/verification.json。共享Schema、校验器、fixture和P-01/P-02代码保持单一原权威。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读取真实签署和集成确认，迁移工具及测试引用，修正当前活动指南。先提交源修改，再从干净工作树运行，以2def28b绑定本轮所测源。</w:t>
      </w:r>
    </w:p>
    <w:p>
      <w:r>
        <w:t>移除运行入口任意证据目录参数，固定新输出位置。旧封存只读复算工作树和Git字节；不复制实现、不覆写历史报告、不更改Schema或步骤时长。</w:t>
      </w:r>
    </w:p>
    <w:p>
      <w:pPr>
        <w:pStyle w:val="Heading1"/>
      </w:pPr>
      <w:r>
        <w:t>五 验证与结果</w:t>
      </w:r>
    </w:p>
    <w:p>
      <w:r>
        <w:t>当前合同87项、P-01 116项、P-02 84项通过，共287项。历史签署的87/115/70属于原计数，不混作本轮结果。</w:t>
      </w:r>
    </w:p>
    <w:p>
      <w:r>
        <w:t>v2.1不可变、v2.2 Schema重建、22项fixture哈希和5帧Unity/TD同源样例均通过；当前封存与历史工作树、Git封存复算通过。没有启动实际Unity/TD或设备。</w:t>
      </w:r>
    </w:p>
    <w:p>
      <w:pPr>
        <w:pStyle w:val="Heading1"/>
      </w:pPr>
      <w:r>
        <w:t>六 偏离与修复闭环</w:t>
      </w:r>
    </w:p>
    <w:p>
      <w:r>
        <w:t>F05-N01：根Tools工具分散且默认覆写历史证据。已迁入固定任务执行层，新旧输出分开；新入口完整运行通过。</w:t>
      </w:r>
    </w:p>
    <w:p>
      <w:r>
        <w:t>F05-N02：当前两份指南仍写候选、待复核，已改为既有DONE及真实签收范围。F05-N03：兼容规则标题容易被理解为全版本只接受v2.1，已标明其仅属于v2.1，不改变代码接受边界。</w:t>
      </w:r>
    </w:p>
    <w:p>
      <w:pPr>
        <w:pStyle w:val="Heading1"/>
      </w:pPr>
      <w:r>
        <w:t>七 目录与文件整理</w:t>
      </w:r>
    </w:p>
    <w:p>
      <w:r>
        <w:t>TASK维护AC和责任，inputs引用签署与共享实现，execution维护工具，evidence保留本轮结果，outputs生成总结，archive说明原件保留。</w:t>
      </w:r>
    </w:p>
    <w:p>
      <w:r>
        <w:t>原Tools/F05文件已移除且无转发副本；原签收和封存不回改。共享通信模块及会话代码仍待整体Agent模块迁移。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F-01不可变v2.1是上游。P-01按会话版本生成自包含步骤字段；P-02只保存和重放，不补值。U-01/U-02/T-01/U-07消费v2.2身份，各自核验网络、乱序和表示。</w:t>
      </w:r>
    </w:p>
    <w:p>
      <w:r>
        <w:t>F-04保留v2.1静态壳，不代表正式v2.2消费。F-05步骤身份不是实时改序接口，不能用它证明阶段三策略路径；顺序策略扩展仍由X-03承担。</w:t>
      </w:r>
    </w:p>
    <w:p>
      <w:r>
        <w:t>当前合同README变化触发T-02未领取包快照漂移，已重新生成其快照并通过分发校验；已领取及复核中的四包输入保持不变。</w:t>
      </w:r>
    </w:p>
    <w:p>
      <w:pPr>
        <w:pStyle w:val="Heading1"/>
      </w:pPr>
      <w:r>
        <w:t>九 审阅与责任签收</w:t>
      </w:r>
    </w:p>
    <w:p>
      <w:r>
        <w:t>原实现候选11f8119b、治理候选3549e77e、独立复审闭环158767e8，真实签署2026-09-01；集成签收另绑定646bc47，保留原历史身份。</w:t>
      </w:r>
    </w:p>
    <w:p>
      <w:r>
        <w:t>本轮源运行绑定2def28b，无新的真实签署。合同通过不推定真实设备、正式构建、TD实机、Unity画面或研究效果已经验证。</w:t>
      </w:r>
    </w:p>
    <w:p>
      <w:r>
        <w:t>历史审核人 傅钧烨    日期 2026-09-01 +08:00</w:t>
      </w:r>
    </w:p>
    <w:p>
      <w:r>
        <w:t>历史审核提交 158767e82128b3325b58560aab05824a951c633b</w:t>
      </w:r>
    </w:p>
    <w:p>
      <w:r>
        <w:t>真实团队总监签收合同与Python迁移基线，随后签收646bc47集成结果；不表示本人重跑或运行消费者已全部完成。</w:t>
      </w:r>
    </w:p>
    <w:p>
      <w:pPr>
        <w:pStyle w:val="Heading1"/>
      </w:pPr>
      <w:r>
        <w:t>十 收尾与下一包</w:t>
      </w:r>
    </w:p>
    <w:p>
      <w:r>
        <w:t>本轮源修改及复测在codex/task-package-normalization保存，发布以Git实际记录为准。下一包G-01，检查研究准入材料、外部条件与G-05职责。</w:t>
      </w:r>
    </w:p>
    <w:p>
      <w:r>
        <w:t>规范化进度5包，剩余66包。整体双层目录迁移仍在执行，未把局部工具迁移当作全项目整理完成。</w:t>
      </w:r>
    </w:p>
    <w:p>
      <w:pPr>
        <w:pStyle w:val="Heading1"/>
      </w:pPr>
      <w:r>
        <w:t>十一 审阅来源</w:t>
      </w:r>
    </w:p>
    <w:p>
      <w:r>
        <w:t>当前结构化总结和核验位于agent/tasks/F-05/outputs/summary.json及evidence/verification.json；详细结果在evidence/runtime。</w:t>
      </w:r>
    </w:p>
    <w:p>
      <w:r>
        <w:t>串联审阅为human/project-review.docx。以下链接打开本轮入口、原真实签收及当前证据封存。</w:t>
      </w:r>
    </w:p>
    <w:p>
      <w:hyperlink r:id="rId10">
        <w:r>
          <w:t>打开 F-05 当前执行入口</w:t>
        </w:r>
      </w:hyperlink>
    </w:p>
    <w:p>
      <w:hyperlink r:id="rId11">
        <w:r>
          <w:t>打开 F-05 真实第二人签收</w:t>
        </w:r>
      </w:hyperlink>
    </w:p>
    <w:p>
      <w:hyperlink r:id="rId12">
        <w:r>
          <w:t>打开本轮八项证据封存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F-05/execution/README.md" TargetMode="External"/><Relationship Id="rId11" Type="http://schemas.openxmlformats.org/officeDocument/2006/relationships/hyperlink" Target="file:///D:/Agent/srp/agent/validation/F-05_%E7%AC%AC%E4%BA%8C%E4%BA%BA%E5%AE%A1%E6%A0%B8%E6%8A%A5%E5%91%8A_%E5%B7%B2%E7%AD%BE%E7%BD%B2.md" TargetMode="External"/><Relationship Id="rId12" Type="http://schemas.openxmlformats.org/officeDocument/2006/relationships/hyperlink" Target="file:///D:/Agent/srp/agent/tasks/F-05/evidence/runtime/evidence_manifes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