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X01 随机化实现与当前交接审阅</w:t>
      </w:r>
    </w:p>
    <w:p>
      <w:r>
        <w:t>审阅日期 2026-09-29    任务 X-01</w:t>
      </w:r>
    </w:p>
    <w:p>
      <w:pPr>
        <w:pStyle w:val="Heading1"/>
      </w:pPr>
      <w:r>
        <w:t>一 当前结论</w:t>
      </w:r>
    </w:p>
    <w:p>
      <w:r>
        <w:t>X-01保留原软件与合成范围DONE。两工具实际移入Agent，旧README原文归档；41项专项及384条原清单检查通过，新目录复现拒绝覆盖。正式清单、实名权限、Level C和阶段三实时策略仍未交付。</w:t>
      </w:r>
    </w:p>
    <w:p>
      <w:r>
        <w:t>约4人日，原实施Codex，依赖P-01/A-03-SPEC/G-02。当前结构整理不改变任务签收或外部活动资格；合成192条每阶段不是最终招募人数。</w:t>
      </w:r>
    </w:p>
    <w:p>
      <w:pPr>
        <w:pStyle w:val="Heading1"/>
      </w:pPr>
      <w:r>
        <w:t>二 目标与完成标准</w:t>
      </w:r>
    </w:p>
    <w:p>
      <w:r>
        <w:t>AC1阶段一每48条完整块两条件各24排列一次、阶段三独立清单；AC2三项资格证据后揭示且概率可重建；AC3按分配平衡，重复、错版、耗尽失败关闭。当前实现固定48，不把任务通用可变块措辞等同任意块长。</w:t>
      </w:r>
    </w:p>
    <w:p>
      <w:r>
        <w:t>四天依次完成分层与职责、清单生成与保管、门及原子分配联调、负例与交接。TASK附国内上手资料，真实岗位需G-05实名配置，不能由原实施或审核姓名推定。</w:t>
      </w:r>
    </w:p>
    <w:p>
      <w:pPr>
        <w:pStyle w:val="Heading1"/>
      </w:pPr>
      <w:r>
        <w:t>三 实际交付</w:t>
      </w:r>
    </w:p>
    <w:p>
      <w:r>
        <w:t>建立TASK及五目录、当前行为说明/JSON、原件引用和交接测试。verify_x01.py、generate_evidence.py实际迁入execution，测试消费者改读新路径；业务、Schema、六份原合成证据及历史签署未改。</w:t>
      </w:r>
    </w:p>
    <w:p>
      <w:r>
        <w:t>原README按字节归档，模块入口改为当前导航。合成复现必须指定不存在的新目录、文件排他创建，不再直接覆盖原签署材料。</w:t>
      </w:r>
    </w:p>
    <w:p>
      <w:r>
        <w:br w:type="page"/>
      </w:r>
    </w:p>
    <w:p>
      <w:pPr>
        <w:pStyle w:val="Heading1"/>
      </w:pPr>
      <w:r>
        <w:t>四 执行过程与关键决定</w:t>
      </w:r>
    </w:p>
    <w:p>
      <w:r>
        <w:t>实际清单只支持stage_1/stage_3；阶段一每臂覆盖24排列，阶段三frozen_policy清单序列为null。其回执拒绝转换为完整会话分配，X-03须供真实动态策略，不曲解为回退序列。</w:t>
      </w:r>
    </w:p>
    <w:p>
      <w:r>
        <w:t>均衡顺序的位置概率1/4、1/3、1/2、1；random_draw是动作区间中点见证而非真实在线抽样日志，state_snapshot_hash不是生理状态哈希。策略不能借固定序列帮助函数冒充实时概率。</w:t>
      </w:r>
    </w:p>
    <w:p>
      <w:pPr>
        <w:pStyle w:val="Heading1"/>
      </w:pPr>
      <w:r>
        <w:t>五 验证与结果</w:t>
      </w:r>
    </w:p>
    <w:p>
      <w:r>
        <w:t>41项专项通过，含8项当前交接/实际CLI/原件保护检查及33项既有随机化测试。两份原清单384条、六产物内容重建及重复输出目录拒绝通过。</w:t>
      </w:r>
    </w:p>
    <w:p>
      <w:r>
        <w:t>根pytest635项通过；71项注册及5包61快照校验通过。初次40过1失败来自UTF-8子进程被GBK解码，修复测试显式编码并保留初次输出；没有放宽覆盖拒绝断言。</w:t>
      </w:r>
    </w:p>
    <w:p>
      <w:pPr>
        <w:pStyle w:val="Heading1"/>
      </w:pPr>
      <w:r>
        <w:t>六 偏离与修复闭环</w:t>
      </w:r>
    </w:p>
    <w:p>
      <w:r>
        <w:t>过期模块说明和覆盖原证据的工具行为已修复；本轮迁移未修改共享随机化业务或原签署。新工具版本尚未新签收，原DONE不能代替当前变更复核。</w:t>
      </w:r>
    </w:p>
    <w:p>
      <w:r>
        <w:t>固定48块、调用方角色检查、合成门和未冻结数值均按真实能力标注。Level C不受支持及阶段三运行接口缺口仍开放，未以标签替换绕过。</w:t>
      </w:r>
    </w:p>
    <w:p>
      <w:pPr>
        <w:pStyle w:val="Heading1"/>
      </w:pPr>
      <w:r>
        <w:t>七 目录与文件整理</w:t>
      </w:r>
    </w:p>
    <w:p>
      <w:r>
        <w:t>任务仅TASK与inputs/execution/evidence/outputs/archive，旧README保留原字节；两个旧工具路径不留转发副本。原Schema、共享业务、合成fixture及证据仍在唯一模块位置。</w:t>
      </w:r>
    </w:p>
    <w:p>
      <w:r>
        <w:t>Word从Agent总结生成；注册表和冻结输入不改，SVG无业务状态变化不重绘。共享模块与旧根业务目录须在全包整理后实际迁移，整体目标尚未完成。</w:t>
      </w:r>
    </w:p>
    <w:p>
      <w:r>
        <w:br w:type="page"/>
      </w:r>
    </w:p>
    <w:p>
      <w:pPr>
        <w:pStyle w:val="Heading1"/>
      </w:pPr>
      <w:r>
        <w:t>八 上下游交接</w:t>
      </w:r>
    </w:p>
    <w:p>
      <w:r>
        <w:t>P-01消费清单哈希、索引、阶段、层、块、臂、预约许可与固定序列，仍是流程/时钟/暴露权威。G-02供去重预约，G-05落实实名权限、种子保管、仓库外存储与活动资格；U12-06/U12-11冻结前测、教学和揭示时序。</w:t>
      </w:r>
    </w:p>
    <w:p>
      <w:r>
        <w:t>Q-03需独立Level C分配及manifest适配；X-03提供真实状态、候选概率和动态步骤接口。阶段三是可选扩展，不能阻断核心论文；按完成情况定向补格仍不允许。</w:t>
      </w:r>
    </w:p>
    <w:p>
      <w:pPr>
        <w:pStyle w:val="Heading1"/>
      </w:pPr>
      <w:r>
        <w:t>九 审阅与责任签收</w:t>
      </w:r>
    </w:p>
    <w:p>
      <w:r>
        <w:t>历史六轮Agent最终PASS，其自身未跑pytest，动态证据由原主工作区提供。当前Codex只实施迁移与软件复测，不冒充新独立复核；真实custodian/allocator/auditor及种子负责人仍需落实。</w:t>
      </w:r>
    </w:p>
    <w:p>
      <w:r>
        <w:t>历史审核人 傅钧烨    日期 2026-09-06 +08:00</w:t>
      </w:r>
    </w:p>
    <w:p>
      <w:r>
        <w:t>历史审核提交 f59c1824a934813797560fdd31e4b981cfd19f96</w:t>
      </w:r>
    </w:p>
    <w:p>
      <w:r>
        <w:t>团队总监、独立第二人审阅原候选及已有验证结果，未表述为本人重跑；签收记录cad3e90c166f97037e12f44a4015aed37891c8b2。本轮工具修订未新增独立Agent复核或真人签收。</w:t>
      </w:r>
    </w:p>
    <w:p>
      <w:pPr>
        <w:pStyle w:val="Heading1"/>
      </w:pPr>
      <w:r>
        <w:t>十 收尾与下一包</w:t>
      </w:r>
    </w:p>
    <w:p>
      <w:r>
        <w:t>累计38/71、剩余33，下一X-02。原软件DONE保持；正式分层、清单、ACL、当前资格联调和真实运行未验收，根目录双层迁移继续。</w:t>
      </w:r>
    </w:p>
    <w:p>
      <w:pPr>
        <w:pStyle w:val="Heading1"/>
      </w:pPr>
      <w:r>
        <w:t>十一 审阅来源</w:t>
      </w:r>
    </w:p>
    <w:p>
      <w:r>
        <w:t>任务注册、真实签署、历史独立复核、随机化业务/配置/Schema、P-01及A-03/Q-03交接。本轮无新网页研究、真实活动或外部批准。</w:t>
      </w:r>
    </w:p>
    <w:p>
      <w:hyperlink r:id="rId10">
        <w:r>
          <w:t>当前随机化行为与正式缺口</w:t>
        </w:r>
      </w:hyperlink>
    </w:p>
    <w:p>
      <w:hyperlink r:id="rId11">
        <w:r>
          <w:t>当前事实字段</w:t>
        </w:r>
      </w:hyperlink>
    </w:p>
    <w:p>
      <w:hyperlink r:id="rId12">
        <w:r>
          <w:t>专项复测</w:t>
        </w:r>
      </w:hyperlink>
    </w:p>
    <w:p>
      <w:hyperlink r:id="rId13">
        <w:r>
          <w:t>工具迁移与消费者影响</w:t>
        </w:r>
      </w:hyperlink>
    </w:p>
    <w:p>
      <w:hyperlink r:id="rId14">
        <w:r>
          <w:t>原签署报告</w:t>
        </w:r>
      </w:hyperlink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 xml:space="preserve">SRP 任务包审阅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76" w:lineRule="auto"/>
    </w:pPr>
    <w:rPr>
      <w:rFonts w:ascii="Microsoft YaHei" w:hAnsi="Microsoft YaHei" w:eastAsia="Microsoft Ya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file:///D:/Agent/srp/agent/tasks/X-01/outputs/current-randomization.md" TargetMode="External"/><Relationship Id="rId11" Type="http://schemas.openxmlformats.org/officeDocument/2006/relationships/hyperlink" Target="file:///D:/Agent/srp/agent/tasks/X-01/outputs/current-randomization.json" TargetMode="External"/><Relationship Id="rId12" Type="http://schemas.openxmlformats.org/officeDocument/2006/relationships/hyperlink" Target="file:///D:/Agent/srp/agent/tasks/X-01/evidence/verification.json" TargetMode="External"/><Relationship Id="rId13" Type="http://schemas.openxmlformats.org/officeDocument/2006/relationships/hyperlink" Target="file:///D:/Agent/srp/agent/tasks/X-01/outputs/consumer-impact.md" TargetMode="External"/><Relationship Id="rId14" Type="http://schemas.openxmlformats.org/officeDocument/2006/relationships/hyperlink" Target="file:///D:/Agent/srp/agent/validation/X-01_%E7%AC%AC%E4%BA%8C%E4%BA%BA%E5%AE%A1%E6%A0%B8%E6%8A%A5%E5%91%8A_%E5%B7%B2%E7%AD%BE%E7%BD%B2.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