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D01 真实心电采集任务现状审阅</w:t>
      </w:r>
    </w:p>
    <w:p>
      <w:r>
        <w:t>审阅日期 2026-09-28    任务 D-01</w:t>
      </w:r>
    </w:p>
    <w:p>
      <w:pPr>
        <w:pStyle w:val="Heading1"/>
      </w:pPr>
      <w:r>
        <w:t>一 当前结论</w:t>
      </w:r>
    </w:p>
    <w:p>
      <w:r>
        <w:t>D-01仍WAIT_DEP_EXTERNAL、未领取。旧Polar骨架及两份方案已实际归档；当前交接订正ECG通道、独立呼吸带与原始包记录。30项软件检查通过，不是H10真机或30分钟验收。</w:t>
      </w:r>
    </w:p>
    <w:p>
      <w:r>
        <w:t>原任务约4人日、前置P-02已完成；等待设备与目标机兼容。P-HARDWARE是岗位角色，不是实际领取人，注册表没有签署。</w:t>
      </w:r>
    </w:p>
    <w:p>
      <w:pPr>
        <w:pStyle w:val="Heading1"/>
      </w:pPr>
      <w:r>
        <w:t>二 目标与完成标准</w:t>
      </w:r>
    </w:p>
    <w:p>
      <w:r>
        <w:t>AC1真机连续30分钟；AC2 ECG/RR时间戳和序号完整；AC3断流重连，正式模式不回退Mock。交付适配器、配置、原始记录、状态事件及丢包报告。</w:t>
      </w:r>
    </w:p>
    <w:p>
      <w:r>
        <w:t>技能为BLE、ECG/RR解码、时间戳和重连；国内资料沿用L-BLE/L-PY，官方协议来源已核验并记录。</w:t>
      </w:r>
    </w:p>
    <w:p>
      <w:pPr>
        <w:pStyle w:val="Heading1"/>
      </w:pPr>
      <w:r>
        <w:t>三 实际交付</w:t>
      </w:r>
    </w:p>
    <w:p>
      <w:r>
        <w:t>旧ble_device骨架及两份设备方案迁入archive并删除旧路径；新增固定目录、当前通道与P-02交接、官方来源、六项当前检查及Word事实源。</w:t>
      </w:r>
    </w:p>
    <w:p>
      <w:r>
        <w:t>DeviceManager/Driver、RingBuffer和FrameClock仍是共享历史模块；PolarH10Source曾为NotImplementedError，当前没有真实驱动或30分钟原件。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先核对注册表、存储接口和旧代码，再核验Polar官方说明与源码。退役旧错误计划，不在无设备证据下生成假采集结果或添加新SDK。</w:t>
      </w:r>
    </w:p>
    <w:p>
      <w:r>
        <w:t>旧HR特征不是ECG；PMD通道与TYPE_0三字节微伏分别说明，EDR不能替代D-02真实呼吸带。</w:t>
      </w:r>
    </w:p>
    <w:p>
      <w:pPr>
        <w:pStyle w:val="Heading1"/>
      </w:pPr>
      <w:r>
        <w:t>五 验证与结果</w:t>
      </w:r>
    </w:p>
    <w:p>
      <w:r>
        <w:t>原24项采集模块测试通过；整理后24项加六项当前检查，共30项通过。检查当前状态、通道职责、RawPacket字段、归档和实际存储字段约束。</w:t>
      </w:r>
    </w:p>
    <w:p>
      <w:r>
        <w:t>未进行BLE扫描、连接、真实连续采集或重连。官方能力不证明当前Windows机、固件及软件组合可用。</w:t>
      </w:r>
    </w:p>
    <w:p>
      <w:pPr>
        <w:pStyle w:val="Heading1"/>
      </w:pPr>
      <w:r>
        <w:t>六 偏离与修复闭环</w:t>
      </w:r>
    </w:p>
    <w:p>
      <w:r>
        <w:t>旧方案以10Hz聚合与CSV为正式链，误写ECG通道及int16，并允许EDR主呼吸；当前交接从真实通知保留字节至P-02，遥测交P-01统一发布。</w:t>
      </w:r>
    </w:p>
    <w:p>
      <w:r>
        <w:t>软件复测不能关闭UP-06/M06真实兼容风险；适配器、设备及30分钟报告仍待实际责任人交付。</w:t>
      </w:r>
    </w:p>
    <w:p>
      <w:pPr>
        <w:pStyle w:val="Heading1"/>
      </w:pPr>
      <w:r>
        <w:t>七 目录与文件整理</w:t>
      </w:r>
    </w:p>
    <w:p>
      <w:r>
        <w:t>inputs/execution/outputs/evidence/archive已分开。三件旧材料有据归档，共享代码不按任务复制，后续整体迁至agent/modules时修复消费者。</w:t>
      </w:r>
    </w:p>
    <w:p>
      <w:r>
        <w:t>原学习目录与注册表继续作来源；旧技术目录新增README转入当前口径，最终根目录迁移尚未完成。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D-01原始ECG/RR包由P-02追加保存，D-02提供真实呼吸主通道；S-01做同步、SQI与时钟域，S-02做交互状态估计。通知原件先于降采样保存。</w:t>
      </w:r>
    </w:p>
    <w:p>
      <w:r>
        <w:t>设备时间不能冒充主机时间，未知为null，原因另记L1；有payload的RawPacket不能填缺包原因，来源用polar_h10_ecg/rr。I-01须双真机800秒全链，G-05现场准入分别落实。</w:t>
      </w:r>
    </w:p>
    <w:p>
      <w:pPr>
        <w:pStyle w:val="Heading1"/>
      </w:pPr>
      <w:r>
        <w:t>九 审阅与责任签收</w:t>
      </w:r>
    </w:p>
    <w:p>
      <w:r>
        <w:t>P-HARDWARE须由真实成员领取并冻结输入，独立复核和真实第二人签收发生在设备交付后。本轮审阅只记录现状，不更改WAIT_DEP_EXTERNAL。</w:t>
      </w:r>
    </w:p>
    <w:p>
      <w:r>
        <w:t>历史审核人 未签署    日期 尚未发生</w:t>
      </w:r>
    </w:p>
    <w:p>
      <w:r>
        <w:t>没有真实设备验收、独立Agent结论或第二人签署；Codex本轮完成规范化，不代填责任人或真机PASS。</w:t>
      </w:r>
    </w:p>
    <w:p>
      <w:pPr>
        <w:pStyle w:val="Heading1"/>
      </w:pPr>
      <w:r>
        <w:t>十 收尾与下一包</w:t>
      </w:r>
    </w:p>
    <w:p>
      <w:r>
        <w:t>规范化18/71包，剩余53；下一D-02。明确路径提交并推送工作分支，任务状态未变，根目录双层迁移继续。</w:t>
      </w:r>
    </w:p>
    <w:p>
      <w:pPr>
        <w:pStyle w:val="Heading1"/>
      </w:pPr>
      <w:r>
        <w:t>十一 审阅来源</w:t>
      </w:r>
    </w:p>
    <w:p>
      <w:r>
        <w:t>当前事实由Agent层生成Word，官方来源和取证边界见当前说明；真实采集未完成的项目在Word中明确列出。</w:t>
      </w:r>
    </w:p>
    <w:p>
      <w:hyperlink r:id="rId10">
        <w:r>
          <w:t>当前真实采集交接</w:t>
        </w:r>
      </w:hyperlink>
    </w:p>
    <w:p>
      <w:hyperlink r:id="rId11">
        <w:r>
          <w:t>原始包公开接口</w:t>
        </w:r>
      </w:hyperlink>
    </w:p>
    <w:p>
      <w:hyperlink r:id="rId12">
        <w:r>
          <w:t>规范化验证记录</w:t>
        </w:r>
      </w:hyperlink>
    </w:p>
    <w:p>
      <w:hyperlink r:id="rId13">
        <w:r>
          <w:t>国内技能资料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D-01/outputs/current-acquisition.md" TargetMode="External"/><Relationship Id="rId11" Type="http://schemas.openxmlformats.org/officeDocument/2006/relationships/hyperlink" Target="file:///D:/Agent/srp/02-%E6%8A%80%E6%9C%AF%E7%A0%94%E5%8F%91/srp_session_store/models.py" TargetMode="External"/><Relationship Id="rId12" Type="http://schemas.openxmlformats.org/officeDocument/2006/relationships/hyperlink" Target="file:///D:/Agent/srp/agent/tasks/D-01/evidence/verification.json" TargetMode="External"/><Relationship Id="rId13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