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通用中文逐包任务模板</w:t>
      </w:r>
    </w:p>
    <w:p>
      <w:r>
        <w:t>适用于科研、编程开发、数学建模、课程作业与投资研究。一包一份，领取时定义，执行时增量填写，复核后交接；正文只记录本包的必要事实与决定。</w:t>
      </w:r>
    </w:p>
    <w:p>
      <w:r>
        <w:t>填写约定  方括号为待填项，未执行或不适用分别注明。文档用于人读，代码、数据与命令以链接为准。小任务可压缩；独立复核、签收和发布仅按任务要求填写。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基本信息</w:t>
            </w:r>
          </w:p>
        </w:tc>
        <w:tc>
          <w:tcPr>
            <w:tcW w:type="dxa" w:w="8352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项目与任务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[项目名] / [任务编号]【领域】[动词＋交付对象]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当前状态与结论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[沿用项目状态体系]；[一句话说明已完成什么、当前阻塞什么]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责任与时间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负责人 [真实姓名或未领取]；Agent职责 [实施／复核／未参与]</w:t>
              <w:br/>
              <w:t>复核及签收人 [按需指定]；工作量 [人日]；起止日期 [待填]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基线与权威入口</w:t>
            </w:r>
          </w:p>
        </w:tc>
        <w:tc>
          <w:tcPr>
            <w:tcW w:type="dxa" w:w="83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[唯一项目目录]；[分支／基线版本]；[任务书或接口链接]</w:t>
            </w:r>
          </w:p>
        </w:tc>
      </w:tr>
    </w:tbl>
    <w:p>
      <w:pPr>
        <w:pStyle w:val="Heading1"/>
      </w:pPr>
      <w:r>
        <w:t>一 目标与完成标准</w:t>
      </w:r>
    </w:p>
    <w:p>
      <w:r>
        <w:t>[本包要解决的问题]。完成后应交付 [可检查对象]，使 [具体消费者] 能够 [下一步动作]。不要只写“完善”“优化”。</w:t>
      </w:r>
    </w:p>
    <w:p>
      <w:r>
        <w:t>范围内 [本包承担的职责与接口]；范围外 [本包不承担的职责]；约束 [时间、设备、数据、软件版本或明确规则]。</w:t>
      </w:r>
    </w:p>
    <w:p>
      <w:r>
        <w:t>启动前确定 AC1 [核心交付的通过标准]、AC2 [下游使用条件]；有明确要求或已发现问题时再加验收项。实际结果填写在第六节，不另建重复验收清单。</w:t>
      </w:r>
    </w:p>
    <w:p>
      <w:pPr>
        <w:pStyle w:val="Heading1"/>
      </w:pPr>
      <w:r>
        <w:t>二 输入与上下游依赖</w:t>
      </w:r>
    </w:p>
    <w:p>
      <w:r>
        <w:t>依赖按实际可用性判断；任务状态、实现可用和正式准入分别注明。领取时记录采用的输入版本，上游变更时再判断影响。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4104"/>
        <w:gridCol w:w="3600"/>
      </w:tblGrid>
      <w:tr>
        <w:trPr>
          <w:tblHeader/>
          <w:cantSplit/>
        </w:trPr>
        <w:tc>
          <w:tcPr>
            <w:tcW w:type="dxa" w:w="2376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上游输入或依赖</w:t>
            </w:r>
          </w:p>
        </w:tc>
        <w:tc>
          <w:tcPr>
            <w:tcW w:type="dxa" w:w="4104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权威位置与版本</w:t>
            </w:r>
          </w:p>
        </w:tc>
        <w:tc>
          <w:tcPr>
            <w:tcW w:type="dxa" w:w="3600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可用性及本包影响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[任务编号／资料]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[绝对路径或网页链接＋版本]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[可用／待补；影响什么]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[接口／数据／素材]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[位置＋版本]</w:t>
            </w:r>
          </w:p>
        </w:tc>
        <w:tc>
          <w:tcPr>
            <w:tcW w:type="dxa" w:w="3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[可用／待补；影响什么]</w:t>
            </w:r>
          </w:p>
        </w:tc>
      </w:tr>
    </w:tbl>
    <w:p>
      <w:pPr>
        <w:pStyle w:val="Title"/>
        <w:pageBreakBefore/>
      </w:pPr>
      <w:r>
        <w:t>执行与交付</w:t>
      </w:r>
    </w:p>
    <w:p>
      <w:pPr>
        <w:pStyle w:val="Heading1"/>
      </w:pPr>
      <w:r>
        <w:t>三 过程划分与责任落实</w:t>
      </w:r>
    </w:p>
    <w:p>
      <w:r>
        <w:t>按可独立完成的步骤正向推进；同时反查每一步是否能汇成目标交付。多人参与时保留一个本包负责人，公共接口或文件明确唯一集成人。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4536"/>
        <w:gridCol w:w="1224"/>
        <w:gridCol w:w="3240"/>
      </w:tblGrid>
      <w:tr>
        <w:trPr>
          <w:tblHeader/>
          <w:cantSplit/>
        </w:trPr>
        <w:tc>
          <w:tcPr>
            <w:tcW w:type="dxa" w:w="1080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536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行动与产出</w:t>
            </w:r>
          </w:p>
        </w:tc>
        <w:tc>
          <w:tcPr>
            <w:tcW w:type="dxa" w:w="1224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责任人</w:t>
            </w:r>
          </w:p>
        </w:tc>
        <w:tc>
          <w:tcPr>
            <w:tcW w:type="dxa" w:w="3240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完成判断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1 对齐</w:t>
            </w:r>
          </w:p>
        </w:tc>
        <w:tc>
          <w:tcPr>
            <w:tcW w:type="dxa" w:w="45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[核对输入，确定最小方案]</w:t>
            </w:r>
          </w:p>
        </w:tc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[姓名]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[输入够用，范围明确]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2 实现</w:t>
            </w:r>
          </w:p>
        </w:tc>
        <w:tc>
          <w:tcPr>
            <w:tcW w:type="dxa" w:w="45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[构建最小可检验交付]</w:t>
            </w:r>
          </w:p>
        </w:tc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[姓名]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[产物可打开／可运行]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3 验证</w:t>
            </w:r>
          </w:p>
        </w:tc>
        <w:tc>
          <w:tcPr>
            <w:tcW w:type="dxa" w:w="45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[执行验收与必要复测]</w:t>
            </w:r>
          </w:p>
        </w:tc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[姓名]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[证据对应验收项]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4 交接</w:t>
            </w:r>
          </w:p>
        </w:tc>
        <w:tc>
          <w:tcPr>
            <w:tcW w:type="dxa" w:w="45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[复核、签收、发布与移交]</w:t>
            </w:r>
          </w:p>
        </w:tc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[姓名]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[消费者可直接接续]</w:t>
            </w:r>
          </w:p>
        </w:tc>
      </w:tr>
    </w:tbl>
    <w:p>
      <w:pPr>
        <w:pStyle w:val="Heading1"/>
      </w:pPr>
      <w:r>
        <w:t>四 实际交付与关键决定</w:t>
      </w:r>
    </w:p>
    <w:p>
      <w:r>
        <w:t>[用过去时记录实际做过的工作；尚未实施的方案不写成成果。]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4608"/>
        <w:gridCol w:w="3168"/>
      </w:tblGrid>
      <w:tr>
        <w:trPr>
          <w:tblHeader/>
          <w:cantSplit/>
        </w:trPr>
        <w:tc>
          <w:tcPr>
            <w:tcW w:type="dxa" w:w="2304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type="dxa" w:w="4608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文件位置或可访问链接</w:t>
            </w:r>
          </w:p>
        </w:tc>
        <w:tc>
          <w:tcPr>
            <w:tcW w:type="dxa" w:w="3168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用途与当前版本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[代码／文档／数据／成品]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[绝对路径或链接]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[消费者、用途、版本]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[验证产物]</w:t>
            </w:r>
          </w:p>
        </w:tc>
        <w:tc>
          <w:tcPr>
            <w:tcW w:type="dxa" w:w="4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[位置或链接]</w:t>
            </w:r>
          </w:p>
        </w:tc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[本包证明范围]</w:t>
            </w:r>
          </w:p>
        </w:tc>
      </w:tr>
    </w:tbl>
    <w:p>
      <w:r>
        <w:t>关键决定 [采用的方案]；理由 [与本项目目标的关系]；变更 [相对领取方案改变了什么、谁批准]。没有变更写“无”。</w:t>
      </w:r>
    </w:p>
    <w:p>
      <w:pPr>
        <w:pStyle w:val="Heading1"/>
      </w:pPr>
      <w:r>
        <w:t>五 必要技能与学习资料</w:t>
      </w:r>
    </w:p>
    <w:p>
      <w:r>
        <w:t>只列执行本包必须掌握的技能；国内教程或视频用于上手，接口事实优先引用官方文档或原始资料。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752"/>
        <w:gridCol w:w="3312"/>
      </w:tblGrid>
      <w:tr>
        <w:trPr>
          <w:tblHeader/>
          <w:cantSplit/>
        </w:trPr>
        <w:tc>
          <w:tcPr>
            <w:tcW w:type="dxa" w:w="2016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技能</w:t>
            </w:r>
          </w:p>
        </w:tc>
        <w:tc>
          <w:tcPr>
            <w:tcW w:type="dxa" w:w="4752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国内教程或视频链接</w:t>
            </w:r>
          </w:p>
        </w:tc>
        <w:tc>
          <w:tcPr>
            <w:tcW w:type="dxa" w:w="3312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学到什么即可开工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[必要技能]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[标题＋直接链接＋指定章节]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[与步骤／交付的对应关系]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[官方依据，按需]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[文档或论文链接＋版本]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[需核实的具体接口或结论]</w:t>
            </w:r>
          </w:p>
        </w:tc>
      </w:tr>
    </w:tbl>
    <w:p>
      <w:r>
        <w:t>按领域选填，不同时套用全部字段。科研：研究问题、原始资料、主要结果与主张范围。开发：输入输出、运行入口、版本与成品。建模：对象、基线、评价方法与可重跑结果。课程：题目要求、评分点与交付格式。投资研究：数据日期、比较基准与可证伪假设，区分回测和实际结果。</w:t>
      </w:r>
    </w:p>
    <w:p>
      <w:pPr>
        <w:pStyle w:val="Title"/>
        <w:pageBreakBefore/>
      </w:pPr>
      <w:r>
        <w:t>验收与复核</w:t>
      </w:r>
    </w:p>
    <w:p>
      <w:pPr>
        <w:pStyle w:val="Heading1"/>
      </w:pPr>
      <w:r>
        <w:t>六 验收要求与验证结果</w:t>
      </w:r>
    </w:p>
    <w:p>
      <w:r>
        <w:t>先写可判定的要求，再填实际结果；证据须能打开或复跑。测试通过不替代真实设备、运行画面、研究结果或外部批准。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92"/>
        <w:gridCol w:w="3888"/>
      </w:tblGrid>
      <w:tr>
        <w:trPr>
          <w:tblHeader/>
          <w:cantSplit/>
        </w:trPr>
        <w:tc>
          <w:tcPr>
            <w:tcW w:type="dxa" w:w="1800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验收项</w:t>
            </w:r>
          </w:p>
        </w:tc>
        <w:tc>
          <w:tcPr>
            <w:tcW w:type="dxa" w:w="4392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方法及通过标准</w:t>
            </w:r>
          </w:p>
        </w:tc>
        <w:tc>
          <w:tcPr>
            <w:tcW w:type="dxa" w:w="3888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实际结果与证据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AC1 核心目标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[动作＋可观察输出或阈值]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[通过／失败／未执行；位置]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AC2 接口交接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[消费者如何读取或使用]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[结果；位置]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AC3 必要边界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[任务明确要求或已观测问题]</w:t>
            </w:r>
          </w:p>
        </w:tc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[结果；位置]</w:t>
            </w:r>
          </w:p>
        </w:tc>
      </w:tr>
    </w:tbl>
    <w:p>
      <w:r>
        <w:t>验证环境 [软件版本、输入性质、设备或数据来源]；运行入口 [命令／操作]；结果摘要 [实际数量或指标]；未执行 [具体活动及对签收的影响]。</w:t>
      </w:r>
    </w:p>
    <w:p>
      <w:pPr>
        <w:pStyle w:val="Heading1"/>
      </w:pPr>
      <w:r>
        <w:t>七 偏离与修复闭环</w:t>
      </w:r>
    </w:p>
    <w:p>
      <w:r>
        <w:t>只记录已发现的问题、明确未完成项或需求变更；没有问题写“无已发现偏离”。修复后填写复测结果，不以修改完成代替复测通过。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3456"/>
        <w:gridCol w:w="3096"/>
      </w:tblGrid>
      <w:tr>
        <w:trPr>
          <w:tblHeader/>
          <w:cantSplit/>
        </w:trPr>
        <w:tc>
          <w:tcPr>
            <w:tcW w:type="dxa" w:w="3528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问题与影响</w:t>
            </w:r>
          </w:p>
        </w:tc>
        <w:tc>
          <w:tcPr>
            <w:tcW w:type="dxa" w:w="3456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修复及责任人</w:t>
            </w:r>
          </w:p>
        </w:tc>
        <w:tc>
          <w:tcPr>
            <w:tcW w:type="dxa" w:w="3096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复测与状态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[问题编号；现象；影响哪项验收]</w:t>
            </w:r>
          </w:p>
        </w:tc>
        <w:tc>
          <w:tcPr>
            <w:tcW w:type="dxa" w:w="34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[修改位置或处置；姓名]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[结果、证据；关闭／未关闭]</w:t>
            </w:r>
          </w:p>
        </w:tc>
      </w:tr>
    </w:tbl>
    <w:p>
      <w:pPr>
        <w:pStyle w:val="Heading1"/>
      </w:pPr>
      <w:r>
        <w:t>八 按需复核与真实签收</w:t>
      </w:r>
    </w:p>
    <w:p>
      <w:r>
        <w:t>仅在任务要求时填写，否则注明“不适用”。Agent 复核与真人签收分开，不代填姓名、日期、PASS 或 DONE；签收限定到实际审阅的版本与范围。</w:t>
      </w:r>
    </w:p>
    <w:p>
      <w:r>
        <w:t>独立复核人或 Agent [待填]；复核对象 [版本／提交／文件清单]；方式 [文件审阅／复跑／见证]；结论 [待填]；未关闭问题 [待填]。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920"/>
      </w:tblGrid>
      <w:tr>
        <w:trPr>
          <w:tblHeader/>
          <w:cantSplit/>
        </w:trPr>
        <w:tc>
          <w:tcPr>
            <w:tcW w:type="dxa" w:w="2160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真实签收字段</w:t>
            </w:r>
          </w:p>
        </w:tc>
        <w:tc>
          <w:tcPr>
            <w:tcW w:type="dxa" w:w="7920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签收人及角色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[真实姓名]；[其在本任务中的责任与权限]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对象与依据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[精确版本或提交]；[本人审阅／本人重跑／见证已有结果]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结论及日期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[待签收／通过／退回／限定通过，按项目规则]；[日期及时区]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签收范围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[本次接受的交付]；[仍未证明的实际运行或外部条件]</w:t>
            </w:r>
          </w:p>
        </w:tc>
      </w:tr>
    </w:tbl>
    <w:p>
      <w:pPr>
        <w:pStyle w:val="Title"/>
        <w:pageBreakBefore/>
      </w:pPr>
      <w:r>
        <w:t>交接与收尾</w:t>
      </w:r>
    </w:p>
    <w:p>
      <w:pPr>
        <w:pStyle w:val="Heading1"/>
      </w:pPr>
      <w:r>
        <w:t>九 下游交接与项目拼合</w:t>
      </w:r>
    </w:p>
    <w:p>
      <w:r>
        <w:t>逐包验收之后仍要确认总体目标可拼合：输入能对接、输出有人消费、必要活动有人负责。对下游只交付可使用的当前版本。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4464"/>
        <w:gridCol w:w="3024"/>
      </w:tblGrid>
      <w:tr>
        <w:trPr>
          <w:tblHeader/>
          <w:cantSplit/>
        </w:trPr>
        <w:tc>
          <w:tcPr>
            <w:tcW w:type="dxa" w:w="2592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下游任务与责任人</w:t>
            </w:r>
          </w:p>
        </w:tc>
        <w:tc>
          <w:tcPr>
            <w:tcW w:type="dxa" w:w="4464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交接内容及使用方式</w:t>
            </w:r>
          </w:p>
        </w:tc>
        <w:tc>
          <w:tcPr>
            <w:tcW w:type="dxa" w:w="3024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准入或剩余条件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[编号；姓名或待领取]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[接口、文件、命令与版本]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[可开始／需等待什么]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[集成任务；责任人]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[如何组成项目完整交付]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[整体缺口归哪个任务]</w:t>
            </w:r>
          </w:p>
        </w:tc>
      </w:tr>
    </w:tbl>
    <w:p>
      <w:pPr>
        <w:pStyle w:val="Heading1"/>
      </w:pPr>
      <w:r>
        <w:t>十 目录整理与发布记录</w:t>
      </w:r>
    </w:p>
    <w:p>
      <w:r>
        <w:t>代码与执行材料保留权威入口；Word 面向人工审阅。过时文件按原因归档，引用同步修正；只处理本包范围，不混入其他成员的改动。</w:t>
      </w:r>
    </w:p>
    <w:p>
      <w:r>
        <w:t>人读文档 [位置]；Agent 执行入口 [任务说明、输入、执行、证据、输出的位置]；历史归档 [旧版位置与原因，或无]。</w:t>
      </w:r>
    </w:p>
    <w:p>
      <w:r>
        <w:t>发布记录 [分支]；[提交]；[PR 链接]；[推送状态]；[合并状态]。非代码任务填写实际交付渠道；不适用项写“不适用”。未经授权不提交外部系统或发布全局配置。</w:t>
      </w:r>
    </w:p>
    <w:p>
      <w:r>
        <w:t>联动更新 [项目注册表／README／任务图／进度记录中实际要求的项]；更新结果 [位置与日期]。没有状态变化时，不为形式重复生成。</w:t>
      </w:r>
    </w:p>
    <w:p>
      <w:pPr>
        <w:pStyle w:val="Heading1"/>
      </w:pPr>
      <w:r>
        <w:t>十一 当前结论与下一包</w:t>
      </w:r>
    </w:p>
    <w:p>
      <w:r>
        <w:t>[一句话说明：本包交付了什么、证据支持到哪里、还需谁完成什么。]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收尾检查</w:t>
            </w:r>
          </w:p>
        </w:tc>
        <w:tc>
          <w:tcPr>
            <w:tcW w:type="dxa" w:w="7488"/>
            <w:shd w:fill="E9EEF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实际结论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交付及必要验证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[完成／未完成；缺什么]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独立复核及真实签收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[各自状态；不得相互替代]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发布与下游可用性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[已交付／已推送／已合并；下游能否使用]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下一包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20"/>
              </w:rPr>
              <w:t>[推荐编号、领域、任务名；理由与前置条件]</w:t>
            </w:r>
          </w:p>
        </w:tc>
      </w:tr>
    </w:tbl>
    <w:p>
      <w:r>
        <w:t>关键来源  [任务书与接口]；[直接支撑结论的原始资料]；[必要教程]。填写可点击的本机文件链接或网页直接链接；不额外复制整份上游材料。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任务编号 [待填]   文档版本 [待填]                                    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逐包任务工作单   通用版 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通用中文逐包任务模板</dc:title>
  <dc:subject>任务定义 执行 验收 签收与交接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