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逐包任务总结</w:t>
      </w:r>
    </w:p>
    <w:p>
      <w:r>
        <w:t>项目［项目名称］    任务［编号与领域］    当前文档［版本与日期］</w:t>
      </w:r>
    </w:p>
    <w:p>
      <w:pPr>
        <w:pStyle w:val="Heading1"/>
      </w:pPr>
      <w:r>
        <w:t>一 当前结论</w:t>
      </w:r>
    </w:p>
    <w:p>
      <w:r>
        <w:t>［用两至三句说明解决了什么、当前是否达到验收、还有哪项需要审阅或完成。］</w:t>
      </w:r>
    </w:p>
    <w:p>
      <w:r>
        <w:t>本次审阅动作：［签收／修复后复审／只阅知／需作出选择；写明理由。］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实际登记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任务名称与领域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［编号、名称、领域，名称与任务注册表一致］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责任人及复核人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［领取人／实施Agent／独立复核人／真实第二人］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任务与交付状态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［当前注册状态；实现、验证、签收分别说明］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当前权威位置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［Agent执行目录、代码或设计主文件；使用可打开位置］</w:t>
            </w:r>
          </w:p>
        </w:tc>
      </w:tr>
    </w:tbl>
    <w:p>
      <w:pPr>
        <w:pStyle w:val="Heading1"/>
      </w:pPr>
      <w:r>
        <w:t>二 目标与完成标准</w:t>
      </w:r>
    </w:p>
    <w:p>
      <w:r>
        <w:t>任务要解决的问题：［说明本包在项目主线中解决的具体问题。］</w:t>
      </w:r>
    </w:p>
    <w:p>
      <w:r>
        <w:t>验收要求：［引用任务书AC；写出怎样的结果算完成。］</w:t>
      </w:r>
    </w:p>
    <w:p>
      <w:r>
        <w:t>本包范围与变更：［实际承担内容；仅写影响验收的范围调整及裁定来源。］</w:t>
      </w:r>
    </w:p>
    <w:p>
      <w:pPr>
        <w:pStyle w:val="Heading1"/>
      </w:pPr>
      <w:r>
        <w:t>三 实际交付</w:t>
      </w:r>
    </w:p>
    <w:p>
      <w:r>
        <w:t>［说明交付物做什么、在哪里、如何打开或运行，给出最有代表性的结果。］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472"/>
        <w:gridCol w:w="2016"/>
      </w:tblGrid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交付物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实际位置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验收对应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［交付名称］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［文件或入口］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［AC编号及结果］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［交付名称］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［文件或入口］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［AC编号及结果］</w:t>
            </w:r>
          </w:p>
        </w:tc>
      </w:tr>
    </w:tbl>
    <w:p>
      <w:r>
        <w:br w:type="page"/>
      </w:r>
    </w:p>
    <w:p>
      <w:pPr>
        <w:pStyle w:val="Heading1"/>
      </w:pPr>
      <w:r>
        <w:t>四 执行过程与关键决定</w:t>
      </w:r>
    </w:p>
    <w:p>
      <w:r>
        <w:t>输入与前提：［列出本次真正使用的输入、设备、数据或上游结果。］</w:t>
      </w:r>
    </w:p>
    <w:p>
      <w:r>
        <w:t>推进过程：［按实际步骤写输入读取、实现、检查和收尾；不要复制未执行计划。］</w:t>
      </w:r>
    </w:p>
    <w:p>
      <w:r>
        <w:t>关键决定：［写最终采用的方案、直接理由与项目约束；有必要才记录替代方案。］</w:t>
      </w:r>
    </w:p>
    <w:p>
      <w:pPr>
        <w:pStyle w:val="Heading1"/>
      </w:pPr>
      <w:r>
        <w:t>五 验证与结果</w:t>
      </w:r>
    </w:p>
    <w:p>
      <w:r>
        <w:t>［先说明验证结果和它支持的完成范围，未执行项写未执行及原因。］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328"/>
        <w:gridCol w:w="2952"/>
      </w:tblGrid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检查与证据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结果及范围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［AC或检查］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［命令、截图、数据或真实回执位置］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［通过／失败／待验证］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［AC或检查］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［检查对象、时间与结果位置］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［能够支持的结论］</w:t>
            </w:r>
          </w:p>
        </w:tc>
      </w:tr>
    </w:tbl>
    <w:p>
      <w:pPr>
        <w:pStyle w:val="Heading1"/>
      </w:pPr>
      <w:r>
        <w:t>六 偏离与修复闭环</w:t>
      </w:r>
    </w:p>
    <w:p>
      <w:r>
        <w:t>［检查是否偏离任务验收、当前设计、接口或项目主线；没有发现时说明检查范围。］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600"/>
        <w:gridCol w:w="3024"/>
      </w:tblGrid>
      <w:tr>
        <w:tc>
          <w:tcPr>
            <w:tcW w:type="dxa" w:w="345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问题与影响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Agent层修复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复测与状态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［事实问题；影响哪个下游］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［修复文件与实际改变］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［复测结果；关闭或未关闭］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［无则写无已发现项］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［不适用或处理位置］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［真实状态］</w:t>
            </w:r>
          </w:p>
        </w:tc>
      </w:tr>
    </w:tbl>
    <w:p>
      <w:r>
        <w:t>Word回填：［确认修复已发生在权威执行文件，再写入当前总结；列明未关闭项的负责人和下一步。］</w:t>
      </w:r>
    </w:p>
    <w:p>
      <w:pPr>
        <w:pStyle w:val="Heading1"/>
      </w:pPr>
      <w:r>
        <w:t>七 目录与文件整理</w:t>
      </w:r>
    </w:p>
    <w:p>
      <w:r>
        <w:t>当前文件：［执行、证据、输出各自位置；确认没有未归类文件。］</w:t>
      </w:r>
    </w:p>
    <w:p>
      <w:r>
        <w:t>过期文件处理：［删除或归档的文件、替代位置及保留理由；没有则写无。］</w:t>
      </w:r>
    </w:p>
    <w:p>
      <w:r>
        <w:br w:type="page"/>
      </w:r>
    </w:p>
    <w:p>
      <w:pPr>
        <w:pStyle w:val="Heading1"/>
      </w:pPr>
      <w:r>
        <w:t>八 上下游串联</w:t>
      </w:r>
    </w:p>
    <w:p>
      <w:r>
        <w:t>项目主线位置：［此包如何推进整体目标，当前交付是否改变原研究或产品方向。］</w:t>
      </w:r>
    </w:p>
    <w:p>
      <w:r>
        <w:t>上游实际输入：［上游编号、真实交付、版本要求及缺口。］</w:t>
      </w:r>
    </w:p>
    <w:p>
      <w:r>
        <w:t>下游交接：［下游编号与责任人，需要接收什么、用在哪一步、怎样验证接入。］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5472"/>
        <w:gridCol w:w="2160"/>
      </w:tblGrid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关系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交接内容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当前状态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［上游或下游编号］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［实际输入或输出及权威位置］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［已就绪／缺口及责任人］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［跨包影响］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［变更影响与需要更新的消费者］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［处理状态］</w:t>
            </w:r>
          </w:p>
        </w:tc>
      </w:tr>
    </w:tbl>
    <w:p>
      <w:pPr>
        <w:pStyle w:val="Heading1"/>
      </w:pPr>
      <w:r>
        <w:t>九 审阅与责任签收</w:t>
      </w:r>
    </w:p>
    <w:p>
      <w:r>
        <w:t>独立复核：［真实复核人或Agent、对象、日期、结论及问题位置。］</w:t>
      </w:r>
    </w:p>
    <w:p>
      <w:r>
        <w:t>真实第二人签收：［姓名、日期、结论与签收范围；未签收时填写待签收。］</w:t>
      </w:r>
    </w:p>
    <w:p>
      <w:r>
        <w:t>需实际活动证明的事项：［有此要求时填写设备、现场、外部批准或参与者活动证据；没有则写不适用。］</w:t>
      </w:r>
    </w:p>
    <w:p>
      <w:r>
        <w:t>当前总状态：［实现／验证／复核／签收／活动／发布按实际分别说明。］</w:t>
      </w:r>
    </w:p>
    <w:p>
      <w:pPr>
        <w:pStyle w:val="Heading1"/>
      </w:pPr>
      <w:r>
        <w:t>十 收尾与下一包</w:t>
      </w:r>
    </w:p>
    <w:p>
      <w:r>
        <w:t>发布记录：［本任务要求的commit、push、PR、合并或交付位置；未要求则写不适用。］</w:t>
      </w:r>
    </w:p>
    <w:p>
      <w:r>
        <w:t>下一包：［编号、名称、可领取条件、负责人；写清是否已经解锁。］</w:t>
      </w:r>
    </w:p>
    <w:p>
      <w:r>
        <w:t>继续动作：［最先要执行的一步与所需输入；有阻断时说明具体阻断。］</w:t>
      </w:r>
    </w:p>
    <w:p>
      <w:pPr>
        <w:pStyle w:val="Heading1"/>
      </w:pPr>
      <w:r>
        <w:t>十一 审阅来源</w:t>
      </w:r>
    </w:p>
    <w:p>
      <w:r>
        <w:t>结构化总结：［Agent层当前summary文件位置］</w:t>
      </w:r>
    </w:p>
    <w:p>
      <w:r>
        <w:t>证据与签署：［本轮结果及历史签署位置；历史与本轮证据分别列出］</w:t>
      </w:r>
    </w:p>
    <w:p>
      <w:r>
        <w:t>串联文档：［项目任务串联审阅文件位置］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通用中文模板 v1.0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逐包任务总结    人类审阅版本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