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OPEN_ROOT_MIGRATION：根共享治理及工程尚未全部迁入双层</w:t>
      </w:r>
    </w:p>
    <w:p>
      <w:pPr>
        <w:pStyle w:val="Heading1"/>
      </w:pPr>
      <w:r>
        <w:t>U12-08 扩展分析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r>
        <w:t>U1208-N01 FIXED_ACTUAL_RELOCATION_AND_CURRENT_STATUS：四原候选实际归档，旧未注册入口订正；原字节、manifest与输入ID保持</w:t>
      </w:r>
    </w:p>
    <w:p>
      <w:r>
        <w:t>U1208-N02 FIXED_CURRENT_RESPONSIBILITIES_AND_CONSUMERS：独立附录非策略冻结，两影响记录订正，A-04/A-06连接当前附录</w:t>
      </w:r>
    </w:p>
    <w:p>
      <w:r>
        <w:t>U1208-N03 OPEN_REAL_INPUTS_APPENDIX_AND_SIGNOFF：真实SAP/锁库/结果/全部活动/附录/独立复现与真人责任签收仍缺，WAIT_DEP保持</w:t>
      </w:r>
    </w:p>
    <w:p>
      <w:r>
        <w:t>U1208-N04 OPEN_ROOT_MIGRATION：共享业务与旧根目录尚未整体迁入人类和Agent双层</w:t>
      </w:r>
    </w:p>
    <w:p>
      <w:pPr>
        <w:pStyle w:val="Heading1"/>
      </w:pPr>
      <w:r>
        <w:t>U12-09 一致性验收</w:t>
      </w:r>
    </w:p>
    <w:p>
      <w:r>
        <w:t>U12-09仍WAIT_DEP、未领取、未签署。四旧候选实际归档，已形成15消费者矩阵、24 DONE影响索引和六条旧字节的有限来源比对；静态路径均存在，但正式研究接线、真实证据与新签收仍缺，不能认定业务一致性验收完成。</w:t>
      </w:r>
    </w:p>
    <w:p>
      <w:r>
        <w:t>U12-02交步骤材料和真实标注缺口，U12-03交真实片段及教学冻结，U12-04交当前SAP和正式功效/缺失缺口，U12-06交六实际研究入口。历史签收只覆盖相应候选，正式教学预算/效应阈值/关键错误/N/MNAR仍空。</w:t>
      </w:r>
    </w:p>
    <w:p>
      <w:r>
        <w:t>当前覆盖交U12-06接线、U12-11数值、G-03冻结、I-01真实链和Z-01候选交付；旧字节恢复仍需真实匹配原件或有据范围裁定。作者复测不代独立复核/第二人，静态矩阵不解除研究设计或投稿授权。</w:t>
      </w:r>
    </w:p>
    <w:p>
      <w:r>
        <w:t>U1209-N01 FIXED_ACTUAL_RELOCATION_AND_CURRENT_ENTRY：四旧候选实际归档，原字节/输入ID保留，旧未注册入口订正</w:t>
      </w:r>
    </w:p>
    <w:p>
      <w:r>
        <w:t>U1209-N02 DELIVERED_CURRENT_STATIC_INDICES_NOT_FORMAL_ACCEPTANCE：15消费者与24 DONE影响可重建，真实接线与签收不从路径存在推定</w:t>
      </w:r>
    </w:p>
    <w:p>
      <w:r>
        <w:t>U1209-N03 OPEN_SIX_ORIGINAL_WORKTREE_BYTE_IDENTITIES：六引用四源Git身份匹配，但检查的可访问来源未匹配旧声明字节，原binding不改</w:t>
      </w:r>
    </w:p>
    <w:p>
      <w:r>
        <w:t>U1209-N04 OPEN_REAL_CONSISTENCY_REVIEW_AND_SIGNOFF：真实测量/教学/统计冻结/运行接线与独立及真人签收仍缺，业务WAIT_DEP保持</w:t>
      </w:r>
    </w:p>
    <w:p>
      <w:r>
        <w:t>U1209-N05 OPEN_ROOT_MIGRATION：旧根业务与共享模块未整体迁入双层</w:t>
      </w:r>
    </w:p>
    <w:p>
      <w:pPr>
        <w:pStyle w:val="Heading1"/>
      </w:pPr>
      <w:r>
        <w:t>U12-10 结果复核</w:t>
      </w:r>
    </w:p>
    <w:p>
      <w:r>
        <w:t>U12-10仍WAIT_DEP、未领取未签署。四旧候选实际归档，复用外部分类算法并修Python3.14帮助文字启动报错；15合成案例和主张规则已交付，但A-05真实结果、正式阈值、独立复核及第二人签收仍缺，不认定正式分类完成。</w:t>
      </w:r>
    </w:p>
    <w:p>
      <w:r>
        <w:t>A-05交真实锁库/SAP关联和完整主结果，U12-11/G-03交事前阈值和冻结，U12-07交中立解释规格。当前空报告及候选分类工具各自标注，不靠软件标签证明来源有效。</w:t>
      </w:r>
    </w:p>
    <w:p>
      <w:r>
        <w:t>真实分轴分类与允许主张交A-06关闭范围、W-02/W-03写作复现；情绪收益、功能代价和设计边界并列，正反结果均可报告。可选阶段三有独立估计目标，不能混入阶段一提示比较。</w:t>
      </w:r>
    </w:p>
    <w:p>
      <w:r>
        <w:t>U1210-N01 FIXED_ACTUAL_ARCHIVE_AND_CURRENT_ENTRY：四候选实际归档，原输入ID/三文件字节保留，未注册旧入口订正</w:t>
      </w:r>
    </w:p>
    <w:p>
      <w:r>
        <w:t>U1210-N02 FIXED_PYTHON314_CLI_HELP_AND_RETESTED：两处裸百分号帮助文字导致CLI启动错误，原件/初始失败保留，算法不改且实际CLI复测</w:t>
      </w:r>
    </w:p>
    <w:p>
      <w:r>
        <w:t>U1210-N03 DELIVERED_SYNTHETIC_CLASSIFIER_NOT_FORMAL_REVIEW：15合成案例和主张规则可重跑，A-05候选可用性订正，不填真实结果</w:t>
      </w:r>
    </w:p>
    <w:p>
      <w:r>
        <w:t>U1210-N04 OPEN_REAL_RESULTS_FROZEN_RULES_AND_SIGNOFF：正式结果/SAP/阈值、独立复算和真实第二人未交付，WAIT_DEP保持</w:t>
      </w:r>
    </w:p>
    <w:p>
      <w:r>
        <w:t>U1210-N05 OPEN_ROOT_MIGRATION：旧根业务与共享模块尚未整体迁入双层</w:t>
      </w:r>
    </w:p>
    <w:p>
      <w:pPr>
        <w:pStyle w:val="Heading1"/>
      </w:pPr>
      <w:r>
        <w:t>U12-11 研究冻结</w:t>
      </w:r>
    </w:p>
    <w:p>
      <w:r>
        <w:t>U12-11仍WAIT_DEP_EXTERNAL、未领取未签署。四原候选实际归档，15项冻结材料与当前空索引已对齐，G-03交接订正；真实盲态校准、参数、机构/资源回执和第二人仍缺，本轮不冻结N或界值，不放行正式研究。</w:t>
      </w:r>
    </w:p>
    <w:p>
      <w:r>
        <w:t>E-03交真实Level C技术关闭，A-03-CAL交盲态版本和证据，U12-09交真实一致性，G-05交对应批准/专机/期限/工位回执。数值裁定需真实统计与研究责任人，教学时序和首次教学暴露由U12-03/X-01/P-01/U12-06落实。</w:t>
      </w:r>
    </w:p>
    <w:p>
      <w:r>
        <w:t>同版冻结交G-03预注册、B-02运行和A-05/U12-10分析规则；800秒仅核心，资源还需安装/QC/量表/教学/清理和实际排班。有效PANAS不因PF/SCCI失败隐去，等效默认关闭，可选扩展独立处理。</w:t>
      </w:r>
    </w:p>
    <w:p>
      <w:r>
        <w:t>U1211-N01 FIXED_ORIGINAL_ARCHIVE_AND_CURRENT_ENTRY：四旧候选实际归档，原字节/输入ID保留，旧未注册入口改活动导航</w:t>
      </w:r>
    </w:p>
    <w:p>
      <w:r>
        <w:t>U1211-N02 DELIVERED_FIFTEEN_ITEM_HANDOFF_NOT_APPROVAL：15项材料与G-03既有空索引对齐，不建批准台账、不冻结候选数值</w:t>
      </w:r>
    </w:p>
    <w:p>
      <w:r>
        <w:t>U1211-N03 FIXED_NAVIGATION_AND_RETESTED：TASK映射漏outputs前缀已修，失败日志保留，G-03消费当前交接</w:t>
      </w:r>
    </w:p>
    <w:p>
      <w:r>
        <w:t>U1211-N04 OPEN_REAL_CAL_PARAMETERS_RESOURCES_AND_SIGNOFF：真实CAL/N/界值/规则、机构和资源、独立第二人未交付；整体与活动资格冲突待裁定</w:t>
      </w:r>
    </w:p>
    <w:p>
      <w:r>
        <w:t>U1211-N05 OPEN_ROOT_MIGRATION：旧根业务与共享模块尚未整体迁入双层</w:t>
      </w:r>
    </w:p>
    <w:p>
      <w:pPr>
        <w:pStyle w:val="Heading1"/>
      </w:pPr>
      <w:r>
        <w:t>U12-12 成果交接</w:t>
      </w:r>
    </w:p>
    <w:p>
      <w:r>
        <w:t>U12-12仍WAIT_DEP_EXTERNAL、未领取未签署。四原候选实际归档，方案选择与逐对象公开工作表、现状核查和W-04入口已对齐；真实结果、范围关闭、作者及权利人批准和最终成品尚缺。本轮没有选择获胜方案，也没有批准公开。</w:t>
      </w:r>
    </w:p>
    <w:p>
      <w:r>
        <w:t>A-06交真实范围和全部实际活动，A-05/U12-10交真实比较，W-03交同版主稿、作者与公开权限，Z-01交匹配成品和独立干净重建；权利人和机构确认素材、SDK、量表及数据的实际许可。</w:t>
      </w:r>
    </w:p>
    <w:p>
      <w:r>
        <w:t>U12-12交同版选择理由、未选原因、逐对象范围与批准给W-04，W-04实际打包、接收演练及维护。Unity完整体验独立于TD；V-04预演不替代最终旅程或真实链。有效预设情绪结果不因功能失败隐去，等效默认不开启。</w:t>
      </w:r>
    </w:p>
    <w:p>
      <w:r>
        <w:t>U1212-N01 FIXED_ORIGINAL_ARCHIVE_AND_CURRENT_ENTRY：四原候选实际归档，原字节及snapshot保持，旧入口改当前导航</w:t>
      </w:r>
    </w:p>
    <w:p>
      <w:r>
        <w:t>U1212-N02 DELIVERED_HANDOFF_NOT_PRODUCT_OR_PUBLIC_APPROVAL：三方案八维与十二对象工作表对齐W-04八对象，未默认胜者或批准公开</w:t>
      </w:r>
    </w:p>
    <w:p>
      <w:r>
        <w:t>U1212-N03 FIXED_LINKS_AND_RETESTED：TASK工作表前缀修正，W-04消费活动入口，专项检查通过</w:t>
      </w:r>
    </w:p>
    <w:p>
      <w:r>
        <w:t>U1212-N04 OPEN_REAL_RESULTS_APPROVAL_ARTIFACTS_AND_SIGNOFF：真实决定、权属及作者批准、匹配成品和真实接收签署仍缺</w:t>
      </w:r>
    </w:p>
    <w:p>
      <w:r>
        <w:t>U1212-N05 OPEN_ROOT_MIGRATION：逐包71/71不替代旧业务目录整体迁移和运行验证</w:t>
      </w:r>
    </w:p>
    <w:p>
      <w:pPr>
        <w:pStyle w:val="Heading1"/>
      </w:pPr>
      <w:r>
        <w:t>待整理队列</w:t>
      </w:r>
    </w:p>
    <w:p>
      <w:pPr>
        <w:keepNext/>
      </w:pPr>
      <w:r>
        <w:t>已整理71包，待整理0包；根目录双层迁移未完成。下一项目录整体迁移。</w:t>
      </w:r>
    </w:p>
    <w:p>
      <w:pPr>
        <w:pStyle w:val="Heading1"/>
        <w:pageBreakBefore/>
      </w:pPr>
      <w:r>
        <w:t>根目录物理迁移</w:t>
      </w:r>
    </w:p>
    <w:p>
      <w:r>
        <w:t>实际迁移13/19项，尚余6项；整体迁移未完成。逐包整理不代替运行入口、生成器、历史原件及当前Word来源检查。</w:t>
      </w:r>
    </w:p>
    <w:p>
      <w:r>
        <w:t>work → agent/work；00-项目管理 → agent/governance</w:t>
      </w:r>
    </w:p>
    <w:p>
      <w:r>
        <w:t>01-需求与设计 → agent/design；02-技术研发 → agent/modules</w:t>
      </w:r>
    </w:p>
    <w:p>
      <w:r>
        <w:t>03-测试与实验 → agent/validation；04-成果与交付 → agent/delivery</w:t>
      </w:r>
    </w:p>
    <w:p>
      <w:r>
        <w:t>srp参考文献 → agent/references；Tools → agent/tools/governance</w:t>
      </w:r>
    </w:p>
    <w:p>
      <w:r>
        <w:t>assets → human/assets；output → human/deliverables</w:t>
      </w:r>
    </w:p>
    <w:p>
      <w:r>
        <w:t>PROJECT_FRAMEWORK.md → agent/archive/project/PROJECT_FRAMEWORK.md；PROJECT_MODULES.md → human/project/PROJECT_MODULES.md</w:t>
      </w:r>
    </w:p>
    <w:p>
      <w:r>
        <w:t>README_run.md → agent/archive/runtime/README_run.md</w:t>
      </w:r>
    </w:p>
    <w:p>
      <w:r>
        <w:t>旧框架及Mock/Spout手册已原样归档，当前人类概览位于human/project/README.md，运行入口位于agent/runtime/README.md。业务签署和进行中分发不因迁移而改变。</w:t>
      </w:r>
    </w:p>
    <w:p>
      <w:r>
        <w:t>治理工具和首页SVG已实际迁入双层；旧任务PDF的DONE=22与当前24不符，旧目标/流程PDF仍含退役机制，均已归档。当前六页任务概要由同版Markdown重建并核对注册表，不是参与者研究结果。</w:t>
      </w:r>
    </w:p>
    <w:p>
      <w:r>
        <w:t>成果构建源码已实际迁入agent/delivery/briefs，两张团队SVG/PNG进入human/assets/diagrams。旧Unity压缩包仅保留为本机历史来源；当前构建和图生成器已改为双层目标。</w:t>
      </w:r>
    </w:p>
    <w:p>
      <w:r>
        <w:t>治理权威已实际迁入agent/governance。813个原文件中750个字节未变，其余为当前读取器或导航修正；历史签署、五个分发包与外部来源原件未改。60个有测试入口的任务包全部通过，根回归635项通过；71包、330个Word来源链接和5分发61快照校验通过。15份Word仅修正24个来源链接，正文和其余内部文件未改。业务状态与正式研究资格不变。</w:t>
      </w:r>
    </w:p>
    <w:p>
      <w:r>
        <w:t>设计来源、验证原件和参考文献已实际迁入Agent层。297个已跟踪原文件中295个字节未变，两份当前导航修正；5份Word仅改来源链接。历史签署与冻结分发保持原件。文献库仍隔离：库存106条、实际101份PDF，缺少来源字段等问题未解除；目录迁移不产生新的论文证据。</w:t>
      </w:r>
    </w:p>
    <w:p>
      <w:r>
        <w:t>共享Python、Unity和TD工程已实际迁入agent/modules，修正仓库定位、测试与启动路径。根Python635项、Unity EditMode105项及PlayMode4项通过；TD2025.32820隔离重开12项与UDP恢复8项通过。889个原文件与23个分发输入引用留存原始身份，签署和冻结快照不改写；当前文档链接随迁移修正。实际设备链、正式准入和研究结果仍不在本次验证范围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