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F01 合同与协议任务总结</w:t>
      </w:r>
    </w:p>
    <w:p>
      <w:r>
        <w:t>审阅日期 2026-09-28    任务 F-01</w:t>
      </w:r>
    </w:p>
    <w:p>
      <w:pPr>
        <w:pStyle w:val="Heading1"/>
      </w:pPr>
      <w:r>
        <w:t>一 当前结论</w:t>
      </w:r>
    </w:p>
    <w:p>
      <w:r>
        <w:t>F-01注册表为DONE，历史第二人报告已签署PASS。本轮读取核心合同、验收记录和签署对象，并完成53项合同与CSV测试及PowerShell消费者复测。当前完成范围是v2.1合同与消费者校验边界。</w:t>
      </w:r>
    </w:p>
    <w:p>
      <w:r>
        <w:t>本轮实施人为Codex；请按历史签收范围和本轮复测检查交接，不把合同完成等同于所有消费者运行完成。</w:t>
      </w:r>
    </w:p>
    <w:p>
      <w:pPr>
        <w:pStyle w:val="Heading1"/>
      </w:pPr>
      <w:r>
        <w:t>二 目标与完成标准</w:t>
      </w:r>
    </w:p>
    <w:p>
      <w:r>
        <w:t>AC1合法fixture通过；AC2缺字段、错版本、正式Mock与重复控制失败关闭；AC3未知兼容字段校验后过滤。</w:t>
      </w:r>
    </w:p>
    <w:p>
      <w:r>
        <w:t>本包固定v2.1线格式与校验行为，后续步骤实例由F-05的v2.2独立扩展。</w:t>
      </w:r>
    </w:p>
    <w:p>
      <w:pPr>
        <w:pStyle w:val="Heading1"/>
      </w:pPr>
      <w:r>
        <w:t>三 实际交付</w:t>
      </w:r>
    </w:p>
    <w:p>
      <w:r>
        <w:t>本包固定manifest、控制事件、ACK、遥测、策略决策和渲染回执的v2.1线格式。JSON Schema与Python参考校验器对同一输入给出一致边界；ControlEventLedger负责跨消息幂等与序号。</w:t>
      </w:r>
    </w:p>
    <w:p>
      <w:r>
        <w:t>交付包括runtime_contract.py、runtime-contract-v2.1.schema.json、11个fixture、兼容字段过滤、迁移说明与TCP5010和UDP5005/5006端口登记。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读取合同、Schema、验收与真实签署对象，执行合同及CSV测试与PowerShell消费者，修正合同当前入口，再生成总结。</w:t>
      </w:r>
    </w:p>
    <w:p>
      <w:r>
        <w:t>历史记录不重写；当前合同入口状态跟随注册表，两个协议版本不混用。</w:t>
      </w:r>
    </w:p>
    <w:p>
      <w:pPr>
        <w:pStyle w:val="Heading1"/>
      </w:pPr>
      <w:r>
        <w:t>五 验证与结果</w:t>
      </w:r>
    </w:p>
    <w:p>
      <w:r>
        <w:t>AC1由合法fixture与Schema及Python差分测试支持。AC2覆盖缺字段、错版本、正式Mock、未知构建、重复控制和陈旧序号。AC3验证未知兼容字段校验后被过滤。</w:t>
      </w:r>
    </w:p>
    <w:p>
      <w:r>
        <w:t>2026年9月28日在D:/Agent/srp执行合同与CSV专项，结果53 passed；PowerShell消费者输出frame_seq=10,11。此次执行结果保存在Agent层evidence/verification.json，历史签收结论保持原范围。</w:t>
      </w:r>
    </w:p>
    <w:p>
      <w:pPr>
        <w:pStyle w:val="Heading1"/>
      </w:pPr>
      <w:r>
        <w:t>六 偏离与修复闭环</w:t>
      </w:r>
    </w:p>
    <w:p>
      <w:r>
        <w:t>当前合同README仍将F-05 v2.2描述为候选待复核，与注册表DONE冲突。已修正入口状态说明；v2.1不可变，v2.2按独立版本与消费者适配入口使用。</w:t>
      </w:r>
    </w:p>
    <w:p>
      <w:r>
        <w:t>历史技术验收记录中仍有当时IN_REVIEW与旧测试计数，属于历史记录，不作为当前治理状态。当前Word明确引用真实签署日期和对象，避免把历史候选结论当成当前结论。</w:t>
      </w:r>
    </w:p>
    <w:p>
      <w:pPr>
        <w:pStyle w:val="Heading1"/>
      </w:pPr>
      <w:r>
        <w:t>七 目录与文件整理</w:t>
      </w:r>
    </w:p>
    <w:p>
      <w:r>
        <w:t>统一执行目录包括TASK.md、inputs、execution、evidence、outputs、archive。总结只由结构化输出生成，临时渲染文件不进入交付目录。</w:t>
      </w:r>
    </w:p>
    <w:p>
      <w:r>
        <w:t>本轮没有可安全删除的历史原件；共享实现仍在原模块目录，最终根目录迁移需处理其消费者路径。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本包没有前置任务。G-02和P-01消费v2.1字段及失败关闭规则；F-05消费v2.1基线扩展步骤实例；Unity与TD依各自协议消费者任务接入。</w:t>
      </w:r>
    </w:p>
    <w:p>
      <w:r>
        <w:t>SessionCore拥有流程、顺序和时钟权威。Unity反馈ACK及渲染回执，TD读取遥测。合同通过不代表网络服务、正式构建、真实设备和参与者活动已完成。</w:t>
      </w:r>
    </w:p>
    <w:p>
      <w:pPr>
        <w:pStyle w:val="Heading1"/>
      </w:pPr>
      <w:r>
        <w:t>九 审阅与责任签收</w:t>
      </w:r>
    </w:p>
    <w:p>
      <w:r>
        <w:t>历史报告已由真实第二人签署PASS。实现、验证、签收范围与Unity画面、正式构建、真实设备链分别判断。</w:t>
      </w:r>
    </w:p>
    <w:p>
      <w:r>
        <w:t>本轮属于候选接口复测与目录整理，不追加新的真人签署。</w:t>
      </w:r>
    </w:p>
    <w:p>
      <w:r>
        <w:t>历史审核人 傅钧烨    日期 2026-08-12</w:t>
      </w:r>
    </w:p>
    <w:p>
      <w:r>
        <w:t>历史审核提交 6c27c94a53c3eaa57d77b12a74626eb7442bfc0e</w:t>
      </w:r>
    </w:p>
    <w:p>
      <w:r>
        <w:t>见证既有验证结果并审阅文件，未声称本人重新运行</w:t>
      </w:r>
    </w:p>
    <w:p>
      <w:pPr>
        <w:pStyle w:val="Heading1"/>
      </w:pPr>
      <w:r>
        <w:t>十 收尾与下一包</w:t>
      </w:r>
    </w:p>
    <w:p>
      <w:r>
        <w:t>实现与规范化已推送到codex/task-package-normalization，原记录保留在Git历史；本轮进一步统一Word模板，不改变F-01状态。</w:t>
      </w:r>
    </w:p>
    <w:p>
      <w:r>
        <w:t>下一包为F-02，重点检查当前研究主线怎样消费候选测量材料，以及历史DONE范围是否被扩张。</w:t>
      </w:r>
    </w:p>
    <w:p>
      <w:pPr>
        <w:pStyle w:val="Heading1"/>
      </w:pPr>
      <w:r>
        <w:t>十一 审阅来源</w:t>
      </w:r>
    </w:p>
    <w:p>
      <w:r>
        <w:t>结构化总结：agent/tasks/F-01/outputs/summary.json；验证记录：同包evidence/verification.json。</w:t>
      </w:r>
    </w:p>
    <w:p>
      <w:r>
        <w:t>项目串联审阅：human/project-review.docx。下方链接打开协议入口与已签署报告。</w:t>
      </w:r>
    </w:p>
    <w:p>
      <w:hyperlink r:id="rId10">
        <w:r>
          <w:t>打开合同与协议当前入口</w:t>
        </w:r>
      </w:hyperlink>
    </w:p>
    <w:p>
      <w:hyperlink r:id="rId11">
        <w:r>
          <w:t>打开 F-01 已签署报告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modules/05-%E9%80%9A%E4%BF%A1%E5%8D%8F%E8%AE%AE/contracts/README.md" TargetMode="External"/><Relationship Id="rId11" Type="http://schemas.openxmlformats.org/officeDocument/2006/relationships/hyperlink" Target="file:///D:/Agent/srp/agent/modules/05-%E9%80%9A%E4%BF%A1%E5%8D%8F%E8%AE%AE/F-01_%E7%AC%AC%E4%BA%8C%E4%BA%BA%E5%AE%A1%E6%A0%B8%E6%8A%A5%E5%91%8A_%E5%B7%B2%E7%AD%BE%E7%BD%B2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