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通用中文逐包任务模板</w:t>
      </w:r>
    </w:p>
    <w:p>
      <w:r>
        <w:t>一包一份，结论先行。适用于科研、编程、建模、开发和投资研究；随执行增量填写，不把计划写成结果。方括号内容替换为实际信息；无关项写“不适用”，必要时增删表格行。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AF0F4"/>
          </w:tcPr>
          <w:p>
            <w:r>
              <w:rPr>
                <w:b/>
              </w:rPr>
              <w:t>任务身份</w:t>
            </w:r>
          </w:p>
        </w:tc>
        <w:tc>
          <w:tcPr>
            <w:tcW w:type="dxa" w:w="4819"/>
            <w:shd w:fill="EAF0F4"/>
          </w:tcPr>
          <w:p>
            <w:r>
              <w:rPr>
                <w:b/>
              </w:rPr>
              <w:t>填写内容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项目与任务</w:t>
            </w:r>
          </w:p>
        </w:tc>
        <w:tc>
          <w:tcPr>
            <w:tcW w:type="dxa" w:w="4819"/>
          </w:tcPr>
          <w:p>
            <w:r>
              <w:t>[项目名称] / [编号] / 【领域】[动作与交付对象]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版本与日期</w:t>
            </w:r>
          </w:p>
        </w:tc>
        <w:tc>
          <w:tcPr>
            <w:tcW w:type="dxa" w:w="4819"/>
          </w:tcPr>
          <w:p>
            <w:r>
              <w:t>[文档版本] / [更新日期] / [本次审阅对象版本或提交]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责任与领取</w:t>
            </w:r>
          </w:p>
        </w:tc>
        <w:tc>
          <w:tcPr>
            <w:tcW w:type="dxa" w:w="4819"/>
          </w:tcPr>
          <w:p>
            <w:r>
              <w:t>[负责人] / [实施人或Agent] / [复核人] / [领取日期]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入口与状态</w:t>
            </w:r>
          </w:p>
        </w:tc>
        <w:tc>
          <w:tcPr>
            <w:tcW w:type="dxa" w:w="4819"/>
          </w:tcPr>
          <w:p>
            <w:r>
              <w:t>[权威任务文件可点击链接] / [注册状态] / [当前实际进展]</w:t>
            </w:r>
          </w:p>
        </w:tc>
      </w:tr>
    </w:tbl>
    <w:p>
      <w:pPr>
        <w:spacing w:after="0"/>
      </w:pPr>
    </w:p>
    <w:p>
      <w:pPr>
        <w:pStyle w:val="Heading1"/>
      </w:pPr>
      <w:r>
        <w:t>一 当前结论</w:t>
      </w:r>
    </w:p>
    <w:p>
      <w:r>
        <w:t>[用两句话说明本包解决什么、目前完成到哪里，以及本次需要审阅人作出的决定。]</w:t>
      </w:r>
    </w:p>
    <w:p>
      <w:r>
        <w:t>本次请求：[仅知会 / 审阅方案 / 复核结果 / 真实责任人签收]；未关闭事项：[无，或事项与负责人]。</w:t>
      </w:r>
    </w:p>
    <w:p>
      <w:pPr>
        <w:pStyle w:val="Heading1"/>
      </w:pPr>
      <w:r>
        <w:t>二 目标与完成标准</w:t>
      </w:r>
    </w:p>
    <w:p>
      <w:r>
        <w:t>项目作用：[本包推动哪一项目目标]。范围：[本包承担什么，明确排除什么]。工作量：[预计人日或时间]。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AF0F4"/>
          </w:tcPr>
          <w:p>
            <w:r>
              <w:rPr>
                <w:b/>
              </w:rPr>
              <w:t>验收编号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可检查的完成标准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检查方式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AC-01</w:t>
            </w:r>
          </w:p>
        </w:tc>
        <w:tc>
          <w:tcPr>
            <w:tcW w:type="dxa" w:w="3213"/>
          </w:tcPr>
          <w:p>
            <w:r>
              <w:t>[交付对象、预期行为或结果]</w:t>
            </w:r>
          </w:p>
        </w:tc>
        <w:tc>
          <w:tcPr>
            <w:tcW w:type="dxa" w:w="3213"/>
          </w:tcPr>
          <w:p>
            <w:r>
              <w:t>[运行、复算、文件审阅等]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AC-02</w:t>
            </w:r>
          </w:p>
        </w:tc>
        <w:tc>
          <w:tcPr>
            <w:tcW w:type="dxa" w:w="3213"/>
          </w:tcPr>
          <w:p>
            <w:r>
              <w:t>[上游输入与下游接口要求]</w:t>
            </w:r>
          </w:p>
        </w:tc>
        <w:tc>
          <w:tcPr>
            <w:tcW w:type="dxa" w:w="3213"/>
          </w:tcPr>
          <w:p>
            <w:r>
              <w:t>[消费者或交接检查]</w:t>
            </w:r>
          </w:p>
        </w:tc>
      </w:tr>
    </w:tbl>
    <w:p>
      <w:pPr>
        <w:spacing w:after="0"/>
      </w:pPr>
    </w:p>
    <w:p>
      <w:r>
        <w:t>所需技能与资料：[必需技能、工具及实际版本、国内教学或视频链接]；接口与规范以权威原文为准。</w:t>
      </w:r>
    </w:p>
    <w:p>
      <w:pPr>
        <w:pStyle w:val="Heading1"/>
      </w:pPr>
      <w:r>
        <w:t>三 实际交付</w:t>
      </w:r>
    </w:p>
    <w:p>
      <w:r>
        <w:t>计划时填“拟交付”，完成后改为实物位置；链接应能打开文件或入口，不只写名称。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AF0F4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打开或运行入口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对应验收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[主要交付物]</w:t>
            </w:r>
          </w:p>
        </w:tc>
        <w:tc>
          <w:tcPr>
            <w:tcW w:type="dxa" w:w="3213"/>
          </w:tcPr>
          <w:p>
            <w:r>
              <w:t>[文件链接 / 命令 / 制品入口]</w:t>
            </w:r>
          </w:p>
        </w:tc>
        <w:tc>
          <w:tcPr>
            <w:tcW w:type="dxa" w:w="3213"/>
          </w:tcPr>
          <w:p>
            <w:r>
              <w:t>[AC编号及当前状态]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输入与前置：[上游编号、实际输入位置、版本及是否就绪]。采用方案：[最终选择与一条实质理由]。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AF0F4"/>
          </w:tcPr>
          <w:p>
            <w:r>
              <w:rPr>
                <w:b/>
              </w:rPr>
              <w:t>步骤与责任人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动作及阶段出口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实际进展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1 明确输入 [人]</w:t>
            </w:r>
          </w:p>
        </w:tc>
        <w:tc>
          <w:tcPr>
            <w:tcW w:type="dxa" w:w="3213"/>
          </w:tcPr>
          <w:p>
            <w:r>
              <w:t>[确认需求与最小可检验结果]</w:t>
            </w:r>
          </w:p>
        </w:tc>
        <w:tc>
          <w:tcPr>
            <w:tcW w:type="dxa" w:w="3213"/>
          </w:tcPr>
          <w:p>
            <w:r>
              <w:t>[日期 / 状态 / 结果]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2 实施 [人]</w:t>
            </w:r>
          </w:p>
        </w:tc>
        <w:tc>
          <w:tcPr>
            <w:tcW w:type="dxa" w:w="3213"/>
          </w:tcPr>
          <w:p>
            <w:r>
              <w:t>[完成主要交付，对应AC]</w:t>
            </w:r>
          </w:p>
        </w:tc>
        <w:tc>
          <w:tcPr>
            <w:tcW w:type="dxa" w:w="3213"/>
          </w:tcPr>
          <w:p>
            <w:r>
              <w:t>[实际变化或阻断]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3 验证与交接 [人]</w:t>
            </w:r>
          </w:p>
        </w:tc>
        <w:tc>
          <w:tcPr>
            <w:tcW w:type="dxa" w:w="3213"/>
          </w:tcPr>
          <w:p>
            <w:r>
              <w:t>[完成必要验证，交给消费者]</w:t>
            </w:r>
          </w:p>
        </w:tc>
        <w:tc>
          <w:tcPr>
            <w:tcW w:type="dxa" w:w="3213"/>
          </w:tcPr>
          <w:p>
            <w:r>
              <w:t>[结果及接收情况]</w:t>
            </w:r>
          </w:p>
        </w:tc>
      </w:tr>
    </w:tbl>
    <w:p>
      <w:pPr>
        <w:spacing w:after="0"/>
      </w:pPr>
    </w:p>
    <w:p>
      <w:pPr>
        <w:pStyle w:val="Heading1"/>
      </w:pPr>
      <w:r>
        <w:t>五 验证与结果</w:t>
      </w:r>
    </w:p>
    <w:p>
      <w:r>
        <w:t>只记录本次实际执行的检查；未执行写明原因。测试通过、真实运行和研究结论分别表述。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AF0F4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实际验证及证据链接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结果与可支持结论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[AC编号]</w:t>
            </w:r>
          </w:p>
        </w:tc>
        <w:tc>
          <w:tcPr>
            <w:tcW w:type="dxa" w:w="3213"/>
          </w:tcPr>
          <w:p>
            <w:r>
              <w:t>[命令 / 数据 / 截图 / 日期]</w:t>
            </w:r>
          </w:p>
        </w:tc>
        <w:tc>
          <w:tcPr>
            <w:tcW w:type="dxa" w:w="3213"/>
          </w:tcPr>
          <w:p>
            <w:r>
              <w:t>[通过、失败或未验证；结论范围]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[AC编号]</w:t>
            </w:r>
          </w:p>
        </w:tc>
        <w:tc>
          <w:tcPr>
            <w:tcW w:type="dxa" w:w="3213"/>
          </w:tcPr>
          <w:p>
            <w:r>
              <w:t>[重跑入口或必要来源]</w:t>
            </w:r>
          </w:p>
        </w:tc>
        <w:tc>
          <w:tcPr>
            <w:tcW w:type="dxa" w:w="3213"/>
          </w:tcPr>
          <w:p>
            <w:r>
              <w:t>[结果、数量或测量值]</w:t>
            </w:r>
          </w:p>
        </w:tc>
      </w:tr>
    </w:tbl>
    <w:p>
      <w:pPr>
        <w:spacing w:after="0"/>
      </w:pPr>
    </w:p>
    <w:p>
      <w:r>
        <w:t>研究、建模或投资任务按需补充：[数据与分析范围、基线比较、关键假设及结果]。不要用工程完成代替实证，也不要把回测写成未来事实。</w:t>
      </w:r>
    </w:p>
    <w:p>
      <w:pPr>
        <w:pStyle w:val="Heading1"/>
      </w:pPr>
      <w:r>
        <w:t>六 偏离与修复闭环</w:t>
      </w:r>
    </w:p>
    <w:p>
      <w:r>
        <w:t>按任务书、接口和项目目标检查真实偏离；没有发现时写检查范围，不列假想风险。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AF0F4"/>
          </w:tcPr>
          <w:p>
            <w:r>
              <w:rPr>
                <w:b/>
              </w:rPr>
              <w:t>问题及实际影响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修复或裁定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复测与责任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[真实问题或无]</w:t>
            </w:r>
          </w:p>
        </w:tc>
        <w:tc>
          <w:tcPr>
            <w:tcW w:type="dxa" w:w="3213"/>
          </w:tcPr>
          <w:p>
            <w:r>
              <w:t>[修改的权威文件及内容]</w:t>
            </w:r>
          </w:p>
        </w:tc>
        <w:tc>
          <w:tcPr>
            <w:tcW w:type="dxa" w:w="3213"/>
          </w:tcPr>
          <w:p>
            <w:r>
              <w:t>[证据 / 关闭状态 / 负责人]</w:t>
            </w:r>
          </w:p>
        </w:tc>
      </w:tr>
    </w:tbl>
    <w:p>
      <w:pPr>
        <w:spacing w:after="0"/>
      </w:pPr>
    </w:p>
    <w:p>
      <w:r>
        <w:t>Word中的修订意见应先落实到执行文件，再更新本报告；未关闭项明确责任人与下一动作。</w:t>
      </w:r>
    </w:p>
    <w:p>
      <w:pPr>
        <w:pStyle w:val="Heading1"/>
      </w:pPr>
      <w:r>
        <w:t>七 目录与文件整理</w:t>
      </w:r>
    </w:p>
    <w:p>
      <w:r>
        <w:t>当前有效入口：[输入、执行、证据和交付位置]。废弃或历史材料：[保留、归档或删除的对象及理由；无则写无]。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前向检查：下游能否直接消费本包交付。反向检查：本包是否覆盖项目目标要求，是否仍有缺口。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AF0F4"/>
          </w:tcPr>
          <w:p>
            <w:r>
              <w:rPr>
                <w:b/>
              </w:rPr>
              <w:t>关系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交接内容与接收人</w:t>
            </w:r>
          </w:p>
        </w:tc>
        <w:tc>
          <w:tcPr>
            <w:tcW w:type="dxa" w:w="3213"/>
            <w:shd w:fill="EAF0F4"/>
          </w:tcPr>
          <w:p>
            <w:r>
              <w:rPr>
                <w:b/>
              </w:rPr>
              <w:t>当前条件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上游 [编号]</w:t>
            </w:r>
          </w:p>
        </w:tc>
        <w:tc>
          <w:tcPr>
            <w:tcW w:type="dxa" w:w="3213"/>
          </w:tcPr>
          <w:p>
            <w:r>
              <w:t>[实际输入与权威入口]</w:t>
            </w:r>
          </w:p>
        </w:tc>
        <w:tc>
          <w:tcPr>
            <w:tcW w:type="dxa" w:w="3213"/>
          </w:tcPr>
          <w:p>
            <w:r>
              <w:t>[就绪或缺口]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下游 [编号]</w:t>
            </w:r>
          </w:p>
        </w:tc>
        <w:tc>
          <w:tcPr>
            <w:tcW w:type="dxa" w:w="3213"/>
          </w:tcPr>
          <w:p>
            <w:r>
              <w:t>[交付、接口及接收人]</w:t>
            </w:r>
          </w:p>
        </w:tc>
        <w:tc>
          <w:tcPr>
            <w:tcW w:type="dxa" w:w="3213"/>
          </w:tcPr>
          <w:p>
            <w:r>
              <w:t>[可开始或仍待何条件]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项目总体</w:t>
            </w:r>
          </w:p>
        </w:tc>
        <w:tc>
          <w:tcPr>
            <w:tcW w:type="dxa" w:w="3213"/>
          </w:tcPr>
          <w:p>
            <w:r>
              <w:t>[对目标、研究或产品的具体作用]</w:t>
            </w:r>
          </w:p>
        </w:tc>
        <w:tc>
          <w:tcPr>
            <w:tcW w:type="dxa" w:w="3213"/>
          </w:tcPr>
          <w:p>
            <w:r>
              <w:t>[剩余缺口及承担任务]</w:t>
            </w:r>
          </w:p>
        </w:tc>
      </w:tr>
    </w:tbl>
    <w:p>
      <w:pPr>
        <w:spacing w:after="0"/>
      </w:pPr>
    </w:p>
    <w:p>
      <w:pPr>
        <w:pStyle w:val="Heading1"/>
      </w:pPr>
      <w:r>
        <w:t>九 审阅与责任签收</w:t>
      </w:r>
    </w:p>
    <w:p>
      <w:r>
        <w:t>独立Agent复核与真实责任人签收分开记录。未签收填“待签收”；不得代填姓名、日期或结论。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AF0F4"/>
          </w:tcPr>
          <w:p>
            <w:r>
              <w:rPr>
                <w:b/>
              </w:rPr>
              <w:t>审阅环节</w:t>
            </w:r>
          </w:p>
        </w:tc>
        <w:tc>
          <w:tcPr>
            <w:tcW w:type="dxa" w:w="4819"/>
            <w:shd w:fill="EAF0F4"/>
          </w:tcPr>
          <w:p>
            <w:r>
              <w:rPr>
                <w:b/>
              </w:rPr>
              <w:t>实际记录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独立复核</w:t>
            </w:r>
          </w:p>
        </w:tc>
        <w:tc>
          <w:tcPr>
            <w:tcW w:type="dxa" w:w="4819"/>
          </w:tcPr>
          <w:p>
            <w:r>
              <w:t>[复核人或Agent / 日期 / 对象版本 / 结论 / 报告链接]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真实责任人签收</w:t>
            </w:r>
          </w:p>
        </w:tc>
        <w:tc>
          <w:tcPr>
            <w:tcW w:type="dxa" w:w="4819"/>
          </w:tcPr>
          <w:p>
            <w:r>
              <w:t>[姓名 / 日期 / PASS或退回 / 签收范围 / 原始记录]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真实活动或外部条件</w:t>
            </w:r>
          </w:p>
        </w:tc>
        <w:tc>
          <w:tcPr>
            <w:tcW w:type="dxa" w:w="4819"/>
          </w:tcPr>
          <w:p>
            <w:r>
              <w:t>[设备、现场、许可或平台回执；仅任务要求时填写]</w:t>
            </w:r>
          </w:p>
        </w:tc>
      </w:tr>
    </w:tbl>
    <w:p>
      <w:pPr>
        <w:spacing w:after="0"/>
      </w:pPr>
    </w:p>
    <w:p>
      <w:r>
        <w:t>完成层次：[实现] / [必要验证] / [独立复核] / [责任签收] / [发布或研究准入]。逐项填写真实状态，后项不由前项自动推导。</w:t>
      </w:r>
    </w:p>
    <w:p>
      <w:pPr>
        <w:pStyle w:val="Heading1"/>
      </w:pPr>
      <w:r>
        <w:t>十 收尾与下一包</w:t>
      </w:r>
    </w:p>
    <w:p>
      <w:r>
        <w:t>收尾：[交付位置；任务要求时填写commit、push、PR、合并或锁定版本]。</w:t>
      </w:r>
    </w:p>
    <w:p>
      <w:r>
        <w:t>下一包：[编号、领域与名称]；领取人：[姓名或未领取]；启动条件：[已满足或具体缺口]。下一必要动作：[一个明确动作及负责人]。</w:t>
      </w:r>
    </w:p>
    <w:p>
      <w:pPr>
        <w:pStyle w:val="Heading1"/>
      </w:pPr>
      <w:r>
        <w:t>十一 审阅来源</w:t>
      </w:r>
    </w:p>
    <w:p>
      <w:r>
        <w:t>任务权威：[链接]；执行与重跑入口：[链接]；本次证据：[链接]；历史签署：[链接或不适用]。来源只列支撑本包判断的材料，当前结果与历史结果分开。</w:t>
      </w:r>
    </w:p>
    <w:p>
      <w:r>
        <w:t>使用约定：小任务保留目标、交付、验证与责任即可压缩为一页；复杂任务增加必要附件，不逐日重复叙述。同一事实只写一次，其他位置引用。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逐包任务模板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通用中文逐包任务模板</dc:title>
  <dc:subject>任务领取 执行 验收 交接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