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待整理队列</w:t>
      </w:r>
    </w:p>
    <w:p>
      <w:pPr>
        <w:keepNext/>
      </w:pPr>
      <w:r>
        <w:t>已整理14包，待整理57包。</w:t>
      </w:r>
    </w:p>
    <w:p>
      <w:pPr>
        <w:keepLines/>
      </w:pPr>
      <w:r>
        <w:t>V-02、V-03、V-04、D-01、D-02、S-01、S-02、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p>
      <w:r>
        <w:t>根目录仍有旧业务目录，最终双层迁移未完成。下一包按上述队列顺序推进。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