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E04 阶段一锁库与揭盲交接审阅</w:t>
      </w:r>
    </w:p>
    <w:p>
      <w:r>
        <w:t>审阅日期 2026-09-29    任务 E-04</w:t>
      </w:r>
    </w:p>
    <w:p>
      <w:pPr>
        <w:pStyle w:val="Heading1"/>
      </w:pPr>
      <w:r>
        <w:t>一 当前结论</w:t>
      </w:r>
    </w:p>
    <w:p>
      <w:r>
        <w:t>E-04仍BLOCKED_EXTERNAL、未领取未签收；没有真实批次、研究锁库或揭盲授权。两旧第11步有序门方案已实际归档，当前执行入口对齐PANAS主比较与全部批次盲态QC，不用会话封存和平衡报告替代真人授权。</w:t>
      </w:r>
    </w:p>
    <w:p>
      <w:r>
        <w:t>固定任务约5人日，依赖G-03和全部B-02实例。真实批准、预注册、冻结、运行与数据尚缺；空清单仅辅助填写，不是研究锁库工具。</w:t>
      </w:r>
    </w:p>
    <w:p>
      <w:pPr>
        <w:pStyle w:val="Heading1"/>
      </w:pPr>
      <w:r>
        <w:t>二 目标与完成标准</w:t>
      </w:r>
    </w:p>
    <w:p>
      <w:r>
        <w:t>AC1全部批次QC及暴露去重；AC2分别报告分配平衡和完成者不平衡，不删人或补完成格；AC3排除、缺失原因和分析规则在揭盲前冻结，锁库与授权对应同一精确版本。</w:t>
      </w:r>
    </w:p>
    <w:p>
      <w:r>
        <w:t>五段过程为收齐实例和停止、授权核查原件/QC、盲态重建及规则、锁库复核、单独授权揭盲后交A-05；真实角色均待实名。</w:t>
      </w:r>
    </w:p>
    <w:p>
      <w:pPr>
        <w:pStyle w:val="Heading1"/>
      </w:pPr>
      <w:r>
        <w:t>三 实际交付</w:t>
      </w:r>
    </w:p>
    <w:p>
      <w:r>
        <w:t>建立TASK与五目录、20项实际来源、当前关闭说明和缺口、NOT_RUN的锁库审阅提纲；没有生成锁库ID/哈希、实际签名或批准。</w:t>
      </w:r>
    </w:p>
    <w:p>
      <w:r>
        <w:t>第11步两原件实际移入archive，新导航和历史校验消费者修复；手册用本任务关闭过程替换采集/演练通用流程，原协议与签署保持。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12人批次与48分配块不同；X-01 audit_balance仅按分配行计算臂计数和操作完成，部分块返回PARTIAL_BLOCK，不核验逐顺序覆盖、PANAS或四模块分析资格。完整者缺格不构成追加理由。</w:t>
      </w:r>
    </w:p>
    <w:p>
      <w:r>
        <w:t>会话封存、原始证据核查、研究锁库、揭盲授权分开。manifest含cue_mode，仅改X/Y不是真盲态；保留原件并按冻结职责管理受限工作副本、条件映射和破盲记录。</w:t>
      </w:r>
    </w:p>
    <w:p>
      <w:pPr>
        <w:pStyle w:val="Heading1"/>
      </w:pPr>
      <w:r>
        <w:t>五 验证与结果</w:t>
      </w:r>
    </w:p>
    <w:p>
      <w:r>
        <w:t>156项专项通过，覆盖新交接、B-02、实际随机化/追加存储/去重代码；合成12分配、8操作完成、4中止验证部分块和审计边界，不代表真实批次。</w:t>
      </w:r>
    </w:p>
    <w:p>
      <w:r>
        <w:t>根pytest 635项通过；历史协议、v1.2治理、71项注册和5包61份分发快照通过，命令及输出见verification.json。没有Unity/TD、设备、参与者、真实锁库或新签署。</w:t>
      </w:r>
    </w:p>
    <w:p>
      <w:pPr>
        <w:pStyle w:val="Heading1"/>
      </w:pPr>
      <w:r>
        <w:t>六 偏离与修复闭环</w:t>
      </w:r>
    </w:p>
    <w:p>
      <w:r>
        <w:t>旧第11步仍要求有序Gate 1/2且按部署扩展组织结果，归档后改当前PANAS独立报告及条件式扩展导航。SCCI/PF失败不隐去预设情绪比较，非显著不写等效或抽象获胜。</w:t>
      </w:r>
    </w:p>
    <w:p>
      <w:r>
        <w:t>补齐盲态与实际授权、分配/完成/分析集、受限声明与原件访问、待标注/QC和锁库后更正职责；真实批准/数据/锁库工具和签署仍未交付。</w:t>
      </w:r>
    </w:p>
    <w:p>
      <w:pPr>
        <w:pStyle w:val="Heading1"/>
      </w:pPr>
      <w:r>
        <w:t>七 目录与文件整理</w:t>
      </w:r>
    </w:p>
    <w:p>
      <w:r>
        <w:t>两旧文按原字节各迁一份，保留历史校验；TASK、来源、核查、证据、输出与归档固定归属，受限人物映射不入公开清单。Word先从Agent事实生成，不在Word独自修复。</w:t>
      </w:r>
    </w:p>
    <w:p>
      <w:r>
        <w:t>不修改其他任务冻结输入、不新增重复依赖边、不生成虚构L4、哈希或签名。整体根目录双层迁移仍未完成。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G-03供同版冻结/预注册/资格，B-02交所有真实实例，P-02/G-02/X-01供实际原件、去重和分配核查；A-01盲态重建、A-02分析集/缺失、A-03/U12-11正式SAP仍需完成。</w:t>
      </w:r>
    </w:p>
    <w:p>
      <w:r>
        <w:t>A-05须取得锁定输入和真实授权后分析，A-06关闭实际核心范围、W-02/W-03用同一证据；可选阶段三不用伪DONE。揭盲后变更保留旧锁定对象与偏离，不能冒称事前冻结。</w:t>
      </w:r>
    </w:p>
    <w:p>
      <w:pPr>
        <w:pStyle w:val="Heading1"/>
      </w:pPr>
      <w:r>
        <w:t>九 审阅与责任签收</w:t>
      </w:r>
    </w:p>
    <w:p>
      <w:r>
        <w:t>研究、数据/QC、标注裁定、条件映射保管、独立锁库复核、揭盲授权和分析接收人均待实名；role参数不是账号权限。锁库签收和揭盲授权分别签，当前姓名、日期和范围为空。</w:t>
      </w:r>
    </w:p>
    <w:p>
      <w:r>
        <w:t>历史审核人 未签收    日期 无</w:t>
      </w:r>
    </w:p>
    <w:p>
      <w:r>
        <w:t>没有真实E-04签署。本轮仅为目录规范化与合成软件核查，未安排新的独立Agent或真人署名。</w:t>
      </w:r>
    </w:p>
    <w:p>
      <w:pPr>
        <w:pStyle w:val="Heading1"/>
      </w:pPr>
      <w:r>
        <w:t>十 收尾与下一包</w:t>
      </w:r>
    </w:p>
    <w:p>
      <w:r>
        <w:t>累计49/71、剩余22，下一A-05。E-04仍阻塞，没有真实锁库/揭盲；本轮完成固定目录、来源和当前交接，整体根目录迁移继续。</w:t>
      </w:r>
    </w:p>
    <w:p>
      <w:pPr>
        <w:pStyle w:val="Heading1"/>
      </w:pPr>
      <w:r>
        <w:t>十一 审阅来源</w:t>
      </w:r>
    </w:p>
    <w:p>
      <w:r>
        <w:t>实际注册、v1.2协议/发布路线、G-03/B-02、X-01/G-02源码、P-02证据束、A-01至A-03交接及两旧原件；无新网页研究或真人活动。</w:t>
      </w:r>
    </w:p>
    <w:p>
      <w:hyperlink r:id="rId10">
        <w:r>
          <w:t>当前锁库与揭盲交接</w:t>
        </w:r>
      </w:hyperlink>
    </w:p>
    <w:p>
      <w:hyperlink r:id="rId11">
        <w:r>
          <w:t>真实关闭与责任缺口</w:t>
        </w:r>
      </w:hyperlink>
    </w:p>
    <w:p>
      <w:hyperlink r:id="rId12">
        <w:r>
          <w:t>未执行锁库审阅提纲</w:t>
        </w:r>
      </w:hyperlink>
    </w:p>
    <w:p>
      <w:hyperlink r:id="rId13">
        <w:r>
          <w:t>历史来源与归档</w:t>
        </w:r>
      </w:hyperlink>
    </w:p>
    <w:p>
      <w:hyperlink r:id="rId14">
        <w:r>
          <w:t>软件核查与回归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E-04/outputs/current-closeout.md" TargetMode="External"/><Relationship Id="rId11" Type="http://schemas.openxmlformats.org/officeDocument/2006/relationships/hyperlink" Target="file:///D:/Agent/srp/agent/tasks/E-04/outputs/current-closeout.json" TargetMode="External"/><Relationship Id="rId12" Type="http://schemas.openxmlformats.org/officeDocument/2006/relationships/hyperlink" Target="file:///D:/Agent/srp/agent/tasks/E-04/outputs/lock-review-template.json" TargetMode="External"/><Relationship Id="rId13" Type="http://schemas.openxmlformats.org/officeDocument/2006/relationships/hyperlink" Target="file:///D:/Agent/srp/agent/tasks/E-04/archive/README.md" TargetMode="External"/><Relationship Id="rId14" Type="http://schemas.openxmlformats.org/officeDocument/2006/relationships/hyperlink" Target="file:///D:/Agent/srp/agent/tasks/E-04/evidence/verification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