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A01 离线重建范围与证据消费审阅</w:t>
      </w:r>
    </w:p>
    <w:p>
      <w:r>
        <w:t>审阅日期 2026-09-29    任务 A-01</w:t>
      </w:r>
    </w:p>
    <w:p>
      <w:pPr>
        <w:pStyle w:val="Heading1"/>
      </w:pPr>
      <w:r>
        <w:t>一 当前结论</w:t>
      </w:r>
    </w:p>
    <w:p>
      <w:r>
        <w:t>A-01仍WAIT_DEP、未领取。旧QC/PF原文已归档，当前研究入口订正；98项专项通过。P-02提供记录读取和核心重放，但同步、事件、L3汇总与自动差报告尚未交付，本轮不构成业务签收。</w:t>
      </w:r>
    </w:p>
    <w:p>
      <w:r>
        <w:t>依赖P-02与S-02，约5人日、P-ANALYSIS。P-02已签收仅证明其存储及核心重放范围；S-02实际算法和冻结阈值未交付。业务状态、负责人及冻结分发不改。</w:t>
      </w:r>
    </w:p>
    <w:p>
      <w:pPr>
        <w:pStyle w:val="Heading1"/>
      </w:pPr>
      <w:r>
        <w:t>二 目标与完成标准</w:t>
      </w:r>
    </w:p>
    <w:p>
      <w:r>
        <w:t>AC1固定fixture逐层哈希稳定；AC2自动生成在线离线差报告；AC3每项排除有原因码。交付L0校验、同步L1、事件L2、汇总L3及版本manifest，不能以核心重放代替事件与汇总验收。</w:t>
      </w:r>
    </w:p>
    <w:p>
      <w:r>
        <w:t>五天按输入与授权、同步质量、事件机会、汇总差报告、复测交接推进。所需技能与国内教程在TASK.md；实际负责人仍待领取。</w:t>
      </w:r>
    </w:p>
    <w:p>
      <w:pPr>
        <w:pStyle w:val="Heading1"/>
      </w:pPr>
      <w:r>
        <w:t>三 实际交付</w:t>
      </w:r>
    </w:p>
    <w:p>
      <w:r>
        <w:t>建立TASK及五目录，当前重建JSON/Markdown、必要来源、迁移记录和可运行核验入口。两份旧QC/PF文件实际原文归档，原路径改为当前导航；历史验证器改读原件。</w:t>
      </w:r>
    </w:p>
    <w:p>
      <w:r>
        <w:t>修正PROJECT_MODULES的研究v1.1权威指向及M08入口，明确当前研究v1.2与运行v2.1/v2.2不同。没有新建业务离线流水线或修改已签收P-02实现。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完整输入包含设备流、运行事实、问卷、分配、标注、配置构建。在线L1中的回执、暴露和教学事实不能仅从波形重造；离线结果单独写offline_derived命名空间。</w:t>
      </w:r>
    </w:p>
    <w:p>
      <w:r>
        <w:t>读取归档先verify strict，再iter_l0/iter_l1；迭代器不自动验证。受限引用只验证声明，authorization=False，实际原件仍需授权读取；explicit_none不构成必需原件齐备。</w:t>
      </w:r>
    </w:p>
    <w:p>
      <w:pPr>
        <w:pStyle w:val="Heading1"/>
      </w:pPr>
      <w:r>
        <w:t>五 验证与结果</w:t>
      </w:r>
    </w:p>
    <w:p>
      <w:r>
        <w:t>98项专项通过，含13项本包消费/迁移/冻结输入检查及85项已有存储回归。相同波形下五类非波形输入改变产生不同身份；golden两次重放46次调用、19控制及12回执，未开socket且原件逐字节不变。</w:t>
      </w:r>
    </w:p>
    <w:p>
      <w:r>
        <w:t>历史v1.1验证通过，负例仍返回缺标记而非路径异常。完整根回归与治理结果见evidence/verification.json；真实数据解码、同步、事件、汇总及签收均未执行。</w:t>
      </w:r>
    </w:p>
    <w:p>
      <w:pPr>
        <w:pStyle w:val="Heading1"/>
      </w:pPr>
      <w:r>
        <w:t>六 偏离与修复闭环</w:t>
      </w:r>
    </w:p>
    <w:p>
      <w:r>
        <w:t>旧功能门不再控制主要情绪结果是否报告；设备缺失与量表缺失分开，PF护栏失败不隐藏预设PANAS比较。旧非劣界值是候选，不由A-01冻结。</w:t>
      </w:r>
    </w:p>
    <w:p>
      <w:r>
        <w:t>首次测试误用规范化哈希与字节哈希比较，第二次误用manifest字段files；已改为既有sha256函数及source_files并通过复测。两份失败记录保留，原文件未发生漂移。</w:t>
      </w:r>
    </w:p>
    <w:p>
      <w:pPr>
        <w:pStyle w:val="Heading1"/>
      </w:pPr>
      <w:r>
        <w:t>七 目录与文件整理</w:t>
      </w:r>
    </w:p>
    <w:p>
      <w:r>
        <w:t>两份归档原件迁移前后字节哈希一致，限定-text保留。旧原路径为可点击导航，历史校验只移动读取位置、不改变旧门规则。</w:t>
      </w:r>
    </w:p>
    <w:p>
      <w:r>
        <w:t>A-03冻结总设计保持原文与快照身份；未改进行中或复核中的分发。其他分析和统计材料由所属任务逐包整理，共享模块及根业务目录待整体迁移。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S-01提供真实时钟和SQI，S-02提供独立Actual事件；目标步骤不得当作检测结果。时长容差、覆盖和在线离线差阈值仍未冻结，不能填示例值。</w:t>
      </w:r>
    </w:p>
    <w:p>
      <w:r>
        <w:t>L3交给A-02/A-03，保留机会三态、各类计数、缺失和原因码；缺模块不重新平均，量表与过程指标不合成一个情绪分。L4/L5最终分析和论文主张归后续任务。</w:t>
      </w:r>
    </w:p>
    <w:p>
      <w:r>
        <w:t>T-02人工标记服务还未实现，A-01不能补造缺失标记；核心重放不连接设备、不发控制、不重复登记暴露。实际差报告和下游消费验收继续开放。</w:t>
      </w:r>
    </w:p>
    <w:p>
      <w:pPr>
        <w:pStyle w:val="Heading1"/>
      </w:pPr>
      <w:r>
        <w:t>九 审阅与责任签收</w:t>
      </w:r>
    </w:p>
    <w:p>
      <w:r>
        <w:t>尚无本包领取人、完整交付或真实签署。本轮规范化不将WAIT_DEP改为DONE，不转移上游签名。后续按同一AC完成实际流水线与消费者复核再签收。</w:t>
      </w:r>
    </w:p>
    <w:p>
      <w:r>
        <w:t>历史审核人 未签署    日期 尚未发生</w:t>
      </w:r>
    </w:p>
    <w:p>
      <w:r>
        <w:t>Codex审阅实际存储接口与任务依赖，执行合成消费和迁移核验；没有真实数据权限、完整离线流水线或新真人签署。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依据当前注册表、研究v1.2、P-02实际束校验/Reader/Replayer、S-01/S-02及T-02交接。冻结总设计只保留历史来源，不用旧Gate判定替代当前研究规则。</w:t>
      </w:r>
    </w:p>
    <w:p>
      <w:hyperlink r:id="rId10">
        <w:r>
          <w:t>当前离线重建与研究交接</w:t>
        </w:r>
      </w:hyperlink>
    </w:p>
    <w:p>
      <w:hyperlink r:id="rId11">
        <w:r>
          <w:t>当前实现范围与冻结缺口</w:t>
        </w:r>
      </w:hyperlink>
    </w:p>
    <w:p>
      <w:hyperlink r:id="rId12">
        <w:r>
          <w:t>真实核验结果与失败闭环</w:t>
        </w:r>
      </w:hyperlink>
    </w:p>
    <w:p>
      <w:hyperlink r:id="rId13">
        <w:r>
          <w:t>原件归档与保留理由</w:t>
        </w:r>
      </w:hyperlink>
    </w:p>
    <w:p>
      <w:hyperlink r:id="rId14">
        <w:r>
          <w:t>实施步骤验收与资料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A-01/outputs/current-rebuild.md" TargetMode="External"/><Relationship Id="rId11" Type="http://schemas.openxmlformats.org/officeDocument/2006/relationships/hyperlink" Target="file:///D:/Agent/srp/agent/tasks/A-01/outputs/current-rebuild.json" TargetMode="External"/><Relationship Id="rId12" Type="http://schemas.openxmlformats.org/officeDocument/2006/relationships/hyperlink" Target="file:///D:/Agent/srp/agent/tasks/A-01/evidence/verification.json" TargetMode="External"/><Relationship Id="rId13" Type="http://schemas.openxmlformats.org/officeDocument/2006/relationships/hyperlink" Target="file:///D:/Agent/srp/agent/tasks/A-01/archive/README.md" TargetMode="External"/><Relationship Id="rId14" Type="http://schemas.openxmlformats.org/officeDocument/2006/relationships/hyperlink" Target="file:///D:/Agent/srp/agent/tasks/A-01/TAS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