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A04 阶段三锁定分析与复现审阅</w:t>
      </w:r>
    </w:p>
    <w:p>
      <w:r>
        <w:t>审阅日期 2026-09-29    任务 A-04</w:t>
      </w:r>
    </w:p>
    <w:p>
      <w:pPr>
        <w:pStyle w:val="Heading1"/>
      </w:pPr>
      <w:r>
        <w:t>一 当前结论</w:t>
      </w:r>
    </w:p>
    <w:p>
      <w:r>
        <w:t>A-04仍BLOCKED_EXTERNAL、未领取未签收；已规范两原生组的策略部署比较、回退原分配、独立统计参数与全部结果出口。旧三重门不再作为报告前置，真实锁库/SAP/分析及独立复现仍缺。</w:t>
      </w:r>
    </w:p>
    <w:p>
      <w:r>
        <w:t>固定任务5人日，未领取、未复核或签收。真实阶段三实例零，E-06锁库/揭盲和G-04独立SAP未取得；模板不生成正式分析。</w:t>
      </w:r>
    </w:p>
    <w:p>
      <w:pPr>
        <w:pStyle w:val="Heading1"/>
      </w:pPr>
      <w:r>
        <w:t>二 目标与完成标准</w:t>
      </w:r>
    </w:p>
    <w:p>
      <w:r>
        <w:t>AC1保持独立阶段三范围及A-05/E-06依赖；AC2全部预设情绪及区间独立报告；AC3不用旧Gate2/有序门挡结果；AC4完整披露停止、偏离、缺失及回退，限冻结部署估计目标。</w:t>
      </w:r>
    </w:p>
    <w:p>
      <w:r>
        <w:t>四段为锁定输入及角色、原分配情绪与功能分轴、冻结缺失/FDR及策略审计、同版图表和独立复现后交接。</w:t>
      </w:r>
    </w:p>
    <w:p>
      <w:pPr>
        <w:pStyle w:val="Heading1"/>
      </w:pPr>
      <w:r>
        <w:t>三 实际交付</w:t>
      </w:r>
    </w:p>
    <w:p>
      <w:r>
        <w:t>TASK和五目录、15项实际来源、当前分析说明/机器状态、NOT_RUN空报告、验证脚本和测试。真实效应、CI、FDR结果、图表和复跑签署均未生成。</w:t>
      </w:r>
    </w:p>
    <w:p>
      <w:r>
        <w:t>第11步两个入口、统计图表导航及手册同步；模块总览V4旧三重门改为情绪/功能分轴及独立扩展，注册旧名、依赖和历史签署不改。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两组均scene_native，候选处理assigned_policy_arm，policy=1/random=0，对比policy_minus_random，负值有利策略；不是阶段一native-minus-abstract比较。</w:t>
      </w:r>
    </w:p>
    <w:p>
      <w:r>
        <w:t>回退留原分配，部署效果包括回退；阶段三独立模型/界值/缺失/FDR参数不自动继承阶段一。实际序列受状态与选择影响，不能直接排名声称顺序因果作用或个性化机制。</w:t>
      </w:r>
    </w:p>
    <w:p>
      <w:pPr>
        <w:pStyle w:val="Heading1"/>
      </w:pPr>
      <w:r>
        <w:t>五 验证与结果</w:t>
      </w:r>
    </w:p>
    <w:p>
      <w:r>
        <w:t>36专项通过：当前注册/来源/路线、G-04/E-06缺口及原分配规则；实际既有HC3 helper在合成负/零/正效应下保持策略减随机方向，BH helper只做阈值核查，不是完整家族分析。</w:t>
      </w:r>
    </w:p>
    <w:p>
      <w:r>
        <w:t>根回归635项通过，协议、治理、71项注册、5包/61快照分发PASS；没有真实分析、Unity/TD运行、独立研究复跑或真人签收。</w:t>
      </w:r>
    </w:p>
    <w:p>
      <w:pPr>
        <w:pStyle w:val="Heading1"/>
      </w:pPr>
      <w:r>
        <w:t>六 偏离与修复闭环</w:t>
      </w:r>
    </w:p>
    <w:p>
      <w:r>
        <w:t>首轮pytest同名文件收集冲突，已实际改A-04测试名称；第二轮35通过1失败，来源把包误写单文件，已改__init__.py，复测36通过。</w:t>
      </w:r>
    </w:p>
    <w:p>
      <w:r>
        <w:t>首轮原输出保留；第二轮原日志因仓库外相对移动失败后被覆盖，repair-notes明确记录观察诊断，不冒充原stdout。当前消费者和Word共同订正，真实输入缺口仍OPEN。</w:t>
      </w:r>
    </w:p>
    <w:p>
      <w:pPr>
        <w:pStyle w:val="Heading1"/>
      </w:pPr>
      <w:r>
        <w:t>七 目录与文件整理</w:t>
      </w:r>
    </w:p>
    <w:p>
      <w:r>
        <w:t>执行材料按TASK/inputs/execution/evidence/outputs/archive归属。共享旧第11步原文已归档E-04、旧统计原文在A-02，仅引用，不复制。没有旧A-04真实程序或实例可搬移。</w:t>
      </w:r>
    </w:p>
    <w:p>
      <w:r>
        <w:t>先修Agent事实与实际消费者，再生成Word和串联审阅；不刷新在研快照，不改变业务状态或重绘SVG，根目录19/19项已迁入human/agent，当前读取和运行入口已验证，业务签收不变。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E-06交精确锁库及同对象揭盲授权，G-04交独立SAP、分配/停止规则，A-01/A-02交获准六类原件重建、分析集及缺失，X-03交真实策略全组件/状态/分布/回退与无副作用重放。当前未齐。</w:t>
      </w:r>
    </w:p>
    <w:p>
      <w:r>
        <w:t>A-05阶段一参数和U12-10核心分类不无合同直接套用；扩展结果交U12-08专门复核、A-06核实全部实际范围，W-02/W-03消费同一结果/图表/输入/代码。未开展扩展不要求A-04 DONE，部分活动不得声称NO_STAGE3。</w:t>
      </w:r>
    </w:p>
    <w:p>
      <w:pPr>
        <w:pStyle w:val="Heading1"/>
      </w:pPr>
      <w:r>
        <w:t>九 审阅与责任签收</w:t>
      </w:r>
    </w:p>
    <w:p>
      <w:r>
        <w:t>分析负责人、独立复跑者、结果复核及真实签收人待实名。作者Agent合成自检不等于独立复现或真人签收，不预填日期、PASS或授权。</w:t>
      </w:r>
    </w:p>
    <w:p>
      <w:r>
        <w:t>历史审核人 未签收    日期 无</w:t>
      </w:r>
    </w:p>
    <w:p>
      <w:r>
        <w:t>没有A-04真实签署；本轮作者Agent仅做合同与合成数值核查，没有新增独立复核或实际研究复跑。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实际注册及v1.2路线/协议、G-04/A-05/E-06/A-01/A-02/X-03/B-03交接，既有候选HC3与BH helper、已归档统计及第11步原文；未新增网页结论或真实实验结果。</w:t>
      </w:r>
    </w:p>
    <w:p>
      <w:hyperlink r:id="rId10">
        <w:r>
          <w:t>阶段三当前分析交接</w:t>
        </w:r>
      </w:hyperlink>
    </w:p>
    <w:p>
      <w:hyperlink r:id="rId11">
        <w:r>
          <w:t>实际状态与缺口</w:t>
        </w:r>
      </w:hyperlink>
    </w:p>
    <w:p>
      <w:hyperlink r:id="rId12">
        <w:r>
          <w:t>未运行分析报告</w:t>
        </w:r>
      </w:hyperlink>
    </w:p>
    <w:p>
      <w:hyperlink r:id="rId13">
        <w:r>
          <w:t>验证结果</w:t>
        </w:r>
      </w:hyperlink>
    </w:p>
    <w:p>
      <w:hyperlink r:id="rId14">
        <w:r>
          <w:t>实际失败修复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4/outputs/current-analysis.md" TargetMode="External"/><Relationship Id="rId11" Type="http://schemas.openxmlformats.org/officeDocument/2006/relationships/hyperlink" Target="file:///D:/Agent/srp/agent/tasks/A-04/outputs/current-analysis.json" TargetMode="External"/><Relationship Id="rId12" Type="http://schemas.openxmlformats.org/officeDocument/2006/relationships/hyperlink" Target="file:///D:/Agent/srp/agent/tasks/A-04/outputs/analysis-report-template.json" TargetMode="External"/><Relationship Id="rId13" Type="http://schemas.openxmlformats.org/officeDocument/2006/relationships/hyperlink" Target="file:///D:/Agent/srp/agent/tasks/A-04/evidence/verification.json" TargetMode="External"/><Relationship Id="rId14" Type="http://schemas.openxmlformats.org/officeDocument/2006/relationships/hyperlink" Target="file:///D:/Agent/srp/agent/tasks/A-04/evidence/repair-no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