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B01 Level C批次模板与执行交接审阅</w:t>
      </w:r>
    </w:p>
    <w:p>
      <w:r>
        <w:t>审阅日期 2026-09-29    任务 B-01</w:t>
      </w:r>
    </w:p>
    <w:p>
      <w:pPr>
        <w:pStyle w:val="Heading1"/>
      </w:pPr>
      <w:r>
        <w:t>一 当前结论</w:t>
      </w:r>
    </w:p>
    <w:p>
      <w:r>
        <w:t>B-01保持TEMPLATE、BLOCKED_EXTERNAL，未领取未签收。当前批次流程、人数口径、空白登记及QC骨架已整理；真实分配、会话、批次QC和活动未生成，不把48设计单元当48参与者。</w:t>
      </w:r>
    </w:p>
    <w:p>
      <w:r>
        <w:t>每实例最多12人、约1至5人日，依赖Q-03及E-02真实关闭和对应批准。人员、分配/manifest工具、真机链与材料冻结仍缺，正式采集不放行。</w:t>
      </w:r>
    </w:p>
    <w:p>
      <w:pPr>
        <w:pStyle w:val="Heading1"/>
      </w:pPr>
      <w:r>
        <w:t>二 目标与完成标准</w:t>
      </w:r>
    </w:p>
    <w:p>
      <w:r>
        <w:t>AC1跨阶段唯一人员和manifest；AC2真实双设备与量表等六类原件按计划保存、缺失明示；AC3批次封存/完整性、覆盖、分配平衡及偏离有据可查，全部实例向E-03移交。</w:t>
      </w:r>
    </w:p>
    <w:p>
      <w:r>
        <w:t>四段为实例准备、会话前检查、真实执行、QC关闭。活动/工具/操作/数据/标注/汇总/复核职责明确，但均待实名；TASK附继承中文教程和实际模块入口。</w:t>
      </w:r>
    </w:p>
    <w:p>
      <w:pPr>
        <w:pStyle w:val="Heading1"/>
      </w:pPr>
      <w:r>
        <w:t>三 实际交付</w:t>
      </w:r>
    </w:p>
    <w:p>
      <w:r>
        <w:t>TASK和五目录、15项输入来源、当前批次说明与缺口JSON建立；新增空白批次登记表头及NOT_RUN的QC骨架，没有真实实例或正式manifest。</w:t>
      </w:r>
    </w:p>
    <w:p>
      <w:r>
        <w:t>P-01/P-02/G-02仍共享模块权威，Q-03预览和历史报告只引用，不建第二随机化器、记录器或计分器；骨架不是运行合同或正式GateReceipt。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实测P-01支持Level C固定顺序且禁止PolicyDecision；X-01仍拒绝Level C分配。问题是分配适配未交付，不是整个P-01不支持；不能改阶段标签或照预览枚举执行。</w:t>
      </w:r>
    </w:p>
    <w:p>
      <w:r>
        <w:t>48人/各24是技术预试锚点，四个12人切片非固定四批；平衡按分配而非完成，不强制每批6比6。退出不足交研究负责人/E-03裁定，不能定向补人或删退出。</w:t>
      </w:r>
    </w:p>
    <w:p>
      <w:pPr>
        <w:pStyle w:val="Heading1"/>
      </w:pPr>
      <w:r>
        <w:t>五 验证与结果</w:t>
      </w:r>
    </w:p>
    <w:p>
      <w:r>
        <w:t>216项专项通过，覆盖实际Level C顺序接口、禁策略决策、空表/空QC、Q-03预览和拒绝分配，以及既有会话/存储合成测试；根回归635项通过，完整结果见verification.json。</w:t>
      </w:r>
    </w:p>
    <w:p>
      <w:r>
        <w:t>注册71项、独立分发5包61快照通过；软件通过不证明本批真人、设备、外部显示延迟、六类原件或审批通过。</w:t>
      </w:r>
    </w:p>
    <w:p>
      <w:pPr>
        <w:pStyle w:val="Heading1"/>
      </w:pPr>
      <w:r>
        <w:t>六 偏离与修复闭环</w:t>
      </w:r>
    </w:p>
    <w:p>
      <w:r>
        <w:t>当前说明修正48预览等于已完成、完成数定向补人和阶段一策略决策照搬的误用。核心start前登记不掩盖教学已可能暴露；中断封存不恢复体验进度，新会话身份也不允许已暴露者重复。</w:t>
      </w:r>
    </w:p>
    <w:p>
      <w:r>
        <w:t>初测214通过2失败，测试误用CSV列名及文字断言，修正后通过，原输出和处置保留；QC六类字段使用RawEvidenceBundle真实枚举，避免下游再翻译一套名字。</w:t>
      </w:r>
    </w:p>
    <w:p>
      <w:pPr>
        <w:pStyle w:val="Heading1"/>
      </w:pPr>
      <w:r>
        <w:t>七 目录与文件整理</w:t>
      </w:r>
    </w:p>
    <w:p>
      <w:r>
        <w:t>当前入口为outputs说明、登记及QC骨架；未发现独立B-01旧工具需移动，archive不伪造副本。历史19报告已在既有材料，保留24人/两次会话原文及Q-03隔离说明，不作当前采集表。</w:t>
      </w:r>
    </w:p>
    <w:p>
      <w:r>
        <w:t>真人记录、身份映射和受限原件放获批仓库外；Word从Agent层生成，业务状态不变，根目录19/19项已迁入human/agent，当前读取和运行入口已验证，业务签收不变。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Q-03交实际分配/manifest、盲态工具与材料，E-02交真实修订关闭，G-05/U12-05按本活动交批准；I/D/S/P交同版本真机、时钟、回执和记录链。</w:t>
      </w:r>
    </w:p>
    <w:p>
      <w:r>
        <w:t>B-01向E-03交全部实际实例、六类原件索引、封存检查、独立标注/分歧、人数口径和偏离。标注未完成时QC待补，不能即时假PASS；E-03/校准/冻结继续，不靠效果方向调参或堵塞可选阶段三以外的核心论文。</w:t>
      </w:r>
    </w:p>
    <w:p>
      <w:pPr>
        <w:pStyle w:val="Heading1"/>
      </w:pPr>
      <w:r>
        <w:t>九 审阅与责任签收</w:t>
      </w:r>
    </w:p>
    <w:p>
      <w:r>
        <w:t>当前负责人、操作员、两标注者与第三裁定者、数据及E-03接收/复核人均待落实。签收须绑定真实批次与精确材料，不用空表或软件证据代替活动结果。</w:t>
      </w:r>
    </w:p>
    <w:p>
      <w:r>
        <w:t>历史审核人 未签收    日期 无</w:t>
      </w:r>
    </w:p>
    <w:p>
      <w:r>
        <w:t>无真实批次签收；本轮为规范化及合成核查，没有新独立Agent或真人复核签名。</w:t>
      </w:r>
    </w:p>
    <w:p>
      <w:pPr>
        <w:pStyle w:val="Heading1"/>
      </w:pPr>
      <w:r>
        <w:t>十 收尾与下一包</w:t>
      </w:r>
    </w:p>
    <w:p>
      <w:r>
        <w:t>规范化71/71包、根目录迁移19/19项完成；每包Word由Agent源生成。</w:t>
      </w:r>
    </w:p>
    <w:p>
      <w:r>
        <w:t>业务状态BLOCKED_EXTERNAL，原签收与未交付项不变；后续按注册表和实际依赖推进。</w:t>
      </w:r>
    </w:p>
    <w:p>
      <w:pPr>
        <w:pStyle w:val="Heading1"/>
      </w:pPr>
      <w:r>
        <w:t>十一 审阅来源</w:t>
      </w:r>
    </w:p>
    <w:p>
      <w:r>
        <w:t>实际注册/任务手册、Q-03规划与现状、E-02关闭缺口、P-01接口、P-02六类证据合同及软件结果。没有新外部搜索、真人执行、真机画面或签署。</w:t>
      </w:r>
    </w:p>
    <w:p>
      <w:hyperlink r:id="rId10">
        <w:r>
          <w:t>当前批次执行与汇总交接</w:t>
        </w:r>
      </w:hyperlink>
    </w:p>
    <w:p>
      <w:hyperlink r:id="rId11">
        <w:r>
          <w:t>实例与外部缺口</w:t>
        </w:r>
      </w:hyperlink>
    </w:p>
    <w:p>
      <w:hyperlink r:id="rId12">
        <w:r>
          <w:t>空白批次登记</w:t>
        </w:r>
      </w:hyperlink>
    </w:p>
    <w:p>
      <w:hyperlink r:id="rId13">
        <w:r>
          <w:t>未执行QC骨架</w:t>
        </w:r>
      </w:hyperlink>
    </w:p>
    <w:p>
      <w:hyperlink r:id="rId14">
        <w:r>
          <w:t>软件检查与回归</w:t>
        </w:r>
      </w:hyperlink>
    </w:p>
    <w:p>
      <w:hyperlink r:id="rId15">
        <w:r>
          <w:t>初次失败处置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B-01/outputs/current-batch.md" TargetMode="External"/><Relationship Id="rId11" Type="http://schemas.openxmlformats.org/officeDocument/2006/relationships/hyperlink" Target="file:///D:/Agent/srp/agent/tasks/B-01/outputs/current-batch.json" TargetMode="External"/><Relationship Id="rId12" Type="http://schemas.openxmlformats.org/officeDocument/2006/relationships/hyperlink" Target="file:///D:/Agent/srp/agent/tasks/B-01/outputs/batch-register-template.csv" TargetMode="External"/><Relationship Id="rId13" Type="http://schemas.openxmlformats.org/officeDocument/2006/relationships/hyperlink" Target="file:///D:/Agent/srp/agent/tasks/B-01/outputs/batch-qc-template.json" TargetMode="External"/><Relationship Id="rId14" Type="http://schemas.openxmlformats.org/officeDocument/2006/relationships/hyperlink" Target="file:///D:/Agent/srp/agent/tasks/B-01/evidence/verification.json" TargetMode="External"/><Relationship Id="rId15" Type="http://schemas.openxmlformats.org/officeDocument/2006/relationships/hyperlink" Target="file:///D:/Agent/srp/agent/tasks/B-01/evidence/failure-disposi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