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B02 阶段一正式批次模板与锁库交接审阅</w:t>
      </w:r>
    </w:p>
    <w:p>
      <w:r>
        <w:t>审阅日期 2026-09-29    任务 B-02</w:t>
      </w:r>
    </w:p>
    <w:p>
      <w:pPr>
        <w:pStyle w:val="Heading1"/>
      </w:pPr>
      <w:r>
        <w:t>一 当前结论</w:t>
      </w:r>
    </w:p>
    <w:p>
      <w:r>
        <w:t>B-02仍TEMPLATE/BLOCKED_EXTERNAL，真实实例为空、未领取未签收。两旧正式执行方案实际归档，当前批次按v1.2冻结版本、已分配平衡与单次体验对齐，不生成正式manifest或采集许可。</w:t>
      </w:r>
    </w:p>
    <w:p>
      <w:r>
        <w:t>每实例最多12人、约5人日，依赖G-03。最终随机化N/上限、真实批准和预注册、完整运行准入接线未齐，不能正式执行；批次数量未确定。</w:t>
      </w:r>
    </w:p>
    <w:p>
      <w:pPr>
        <w:pStyle w:val="Heading1"/>
      </w:pPr>
      <w:r>
        <w:t>二 目标与完成标准</w:t>
      </w:r>
    </w:p>
    <w:p>
      <w:r>
        <w:t>AC1分配仅来自锁定X-01清单，索引/版本/条件/顺序一致；AC2真实来源、构建与每人一次体验成立，教学即登记暴露；AC3每批保留记录/QC/偏离和剩余覆盖，不按结果或完成缺格补人。</w:t>
      </w:r>
    </w:p>
    <w:p>
      <w:r>
        <w:t>五段是准入和职责、清单与揭示、按冻结时序执行、盲态QC及全部实例交接；真实负责人、操作、保管/揭示、数据与复核人均待实名。</w:t>
      </w:r>
    </w:p>
    <w:p>
      <w:pPr>
        <w:pStyle w:val="Heading1"/>
      </w:pPr>
      <w:r>
        <w:t>三 实际交付</w:t>
      </w:r>
    </w:p>
    <w:p>
      <w:r>
        <w:t>建立TASK和五目录、18项来源、当前批次说明/缺口、空登记及未执行QC骨架；不是QC工具、分配器或正式manifest。旧第10步两文按原字节移入archive，原路径导航及历史校验消费者同步修正。</w:t>
      </w:r>
    </w:p>
    <w:p>
      <w:r>
        <w:t>手册增加当前使用入口，旧每组96/上限240/全三阶段产能、教学前测顺序和可变块口径不再作为当前执行参数；原协议和签署不改。</w:t>
      </w:r>
    </w:p>
    <w:p>
      <w:r>
        <w:br w:type="page"/>
      </w:r>
    </w:p>
    <w:p>
      <w:pPr>
        <w:pStyle w:val="Heading1"/>
      </w:pPr>
      <w:r>
        <w:t>四 执行过程与关键决定</w:t>
      </w:r>
    </w:p>
    <w:p>
      <w:r>
        <w:t>X-01实际固定48块，完整块每臂24顺序；12人批次不强制6比6，PARTIAL_BLOCK不直接判偏离，不固定批次数。最后不完整块处理需预注册，不临时凑整。</w:t>
      </w:r>
    </w:p>
    <w:p>
      <w:r>
        <w:t>X-01操作COMPLETE不等于PANAS完整或四模块可评估；分别统计分配/暴露/完成/退出及量表/设备缺失。教学暴露接线仍缺，中断仅恢复数据，新session_id不能再次体验。</w:t>
      </w:r>
    </w:p>
    <w:p>
      <w:pPr>
        <w:pStyle w:val="Heading1"/>
      </w:pPr>
      <w:r>
        <w:t>五 验证与结果</w:t>
      </w:r>
    </w:p>
    <w:p>
      <w:r>
        <w:t>135项专项通过，验证真实生成器完整48块与双提示24顺序、空登记/QC、当前N/时序、资格、停止/缺失边界、两原件字节及新导航；并复测既有随机化、存储和G-03交接。</w:t>
      </w:r>
    </w:p>
    <w:p>
      <w:r>
        <w:t>根pytest 635项通过，历史协议、v1.2治理、71项注册及5包61份分发快照通过，命令和输出见verification.json。所有数据为合成软件验证，没有真实参与者批次、Unity/TD、设备或新签署。</w:t>
      </w:r>
    </w:p>
    <w:p>
      <w:pPr>
        <w:pStyle w:val="Heading1"/>
      </w:pPr>
      <w:r>
        <w:t>六 偏离与修复闭环</w:t>
      </w:r>
    </w:p>
    <w:p>
      <w:r>
        <w:t>旧第10步仍以96完成/240上限和教学先于前测作为执行流程，实际归档并以当前导航替换；候选N/时序需正式冻结，不在本轮填实。</w:t>
      </w:r>
    </w:p>
    <w:p>
      <w:r>
        <w:t>补齐批次和分配块单位、操作完成与分析集、待标注QC、教学暴露及锁库授权边界。真实运行整合、角色/批准、清单、批次记录和QC仍未交付，不以空模板伪DONE。</w:t>
      </w:r>
    </w:p>
    <w:p>
      <w:pPr>
        <w:pStyle w:val="Heading1"/>
      </w:pPr>
      <w:r>
        <w:t>七 目录与文件整理</w:t>
      </w:r>
    </w:p>
    <w:p>
      <w:r>
        <w:t>两旧文件各迁一份，原始字节保持并保留历史验证；当前TASK、来源、核查、结果和交接按五目录归属。受限填表/原件不进公开仓库，Word从Agent事实生成。</w:t>
      </w:r>
    </w:p>
    <w:p>
      <w:r>
        <w:t>未生成正式manifest、真实实例或新的批准台账；业务状态不变，整体根目录双层迁移仍在推进。</w:t>
      </w:r>
    </w:p>
    <w:p>
      <w:r>
        <w:br w:type="page"/>
      </w:r>
    </w:p>
    <w:p>
      <w:pPr>
        <w:pStyle w:val="Heading1"/>
      </w:pPr>
      <w:r>
        <w:t>八 上下游交接</w:t>
      </w:r>
    </w:p>
    <w:p>
      <w:r>
        <w:t>G-03供同版本研究冻结/预注册和活动资格，X-01供分配，P/S/D/U/I供真实记录链，G-02/G-05供去重/权限与专机；当前软件签收不代替实际链或正式批准。</w:t>
      </w:r>
    </w:p>
    <w:p>
      <w:r>
        <w:t>E-04接全部实例、退出/失败、盲态QC、停止和偏离，单批结束不自动锁库/揭盲。A-01读取授权原件，A-05用同一锁定SAP报告PANAS与护栏；不以设备失败删除有效量表，也不要求可选阶段三完成。</w:t>
      </w:r>
    </w:p>
    <w:p>
      <w:pPr>
        <w:pStyle w:val="Heading1"/>
      </w:pPr>
      <w:r>
        <w:t>九 审阅与责任签收</w:t>
      </w:r>
    </w:p>
    <w:p>
      <w:r>
        <w:t>真实批次负责人、操作者、清单保管/揭示、数据/QC、标注裁定和另一人复核待安排；角色参数不是实际账号权限。当前无实例、真实签收或下游接收，不代签外部条件。</w:t>
      </w:r>
    </w:p>
    <w:p>
      <w:r>
        <w:t>历史审核人 未签收    日期 无</w:t>
      </w:r>
    </w:p>
    <w:p>
      <w:r>
        <w:t>没有真实B-02实例签收；本轮只做规范化、现有分配与存储合成核查，未新增独立Agent或真人署名。</w:t>
      </w:r>
    </w:p>
    <w:p>
      <w:pPr>
        <w:pStyle w:val="Heading1"/>
      </w:pPr>
      <w:r>
        <w:t>十 收尾与下一包</w:t>
      </w:r>
    </w:p>
    <w:p>
      <w:r>
        <w:t>规范化71/71包、根目录迁移19/19项完成；每包Word由Agent源生成。</w:t>
      </w:r>
    </w:p>
    <w:p>
      <w:r>
        <w:t>业务状态BLOCKED_EXTERNAL，原签收与未交付项不变；后续按注册表和实际依赖推进。</w:t>
      </w:r>
    </w:p>
    <w:p>
      <w:pPr>
        <w:pStyle w:val="Heading1"/>
      </w:pPr>
      <w:r>
        <w:t>十一 审阅来源</w:t>
      </w:r>
    </w:p>
    <w:p>
      <w:r>
        <w:t>实际注册、v1.2/G-03冻结、X-01源码和签收范围、P-02记录及证据束、活动矩阵、两旧方案及专项结果。本轮无新网页研究或真人活动。</w:t>
      </w:r>
    </w:p>
    <w:p>
      <w:hyperlink r:id="rId10">
        <w:r>
          <w:t>当前正式批次交接</w:t>
        </w:r>
      </w:hyperlink>
    </w:p>
    <w:p>
      <w:hyperlink r:id="rId11">
        <w:r>
          <w:t>真实实例与责任缺口</w:t>
        </w:r>
      </w:hyperlink>
    </w:p>
    <w:p>
      <w:hyperlink r:id="rId12">
        <w:r>
          <w:t>空批次登记</w:t>
        </w:r>
      </w:hyperlink>
    </w:p>
    <w:p>
      <w:hyperlink r:id="rId13">
        <w:r>
          <w:t>未执行QC提纲</w:t>
        </w:r>
      </w:hyperlink>
    </w:p>
    <w:p>
      <w:hyperlink r:id="rId14">
        <w:r>
          <w:t>软件核查与回归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SRP 任务包审阅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rp/agent/tasks/B-02/outputs/current-batch.md" TargetMode="External"/><Relationship Id="rId11" Type="http://schemas.openxmlformats.org/officeDocument/2006/relationships/hyperlink" Target="file:///D:/Agent/srp/agent/tasks/B-02/outputs/current-batch.json" TargetMode="External"/><Relationship Id="rId12" Type="http://schemas.openxmlformats.org/officeDocument/2006/relationships/hyperlink" Target="file:///D:/Agent/srp/agent/tasks/B-02/outputs/batch-register-template.csv" TargetMode="External"/><Relationship Id="rId13" Type="http://schemas.openxmlformats.org/officeDocument/2006/relationships/hyperlink" Target="file:///D:/Agent/srp/agent/tasks/B-02/outputs/batch-qc-template.json" TargetMode="External"/><Relationship Id="rId14" Type="http://schemas.openxmlformats.org/officeDocument/2006/relationships/hyperlink" Target="file:///D:/Agent/srp/agent/tasks/B-02/evidence/verification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